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محمد بن حمدان شمس الدين ابن البياعة
</w:t>
      </w:r>
    </w:p>
    <w:p>
      <w:pPr>
        <w:jc w:val="start"/>
        <w:bidi/>
      </w:pPr>
      <w:r>
        <w:rPr>
          <w:rFonts w:ascii="arial" w:hAnsi="arial" w:eastAsia="arial" w:cs="arial"/>
          <w:sz w:val="28"/>
          <w:szCs w:val="28"/>
          <w:b w:val="1"/>
          <w:bCs w:val="1"/>
          <w:rtl/>
        </w:rPr>
        <w:t xml:space="preserve">محمد بن عثمان بن محمد بن حمدان شمس الدين ابن البياعة
</w:t>
      </w:r>
    </w:p>
    <w:p>
      <w:pPr/>
      <w:r>
        <w:rPr/>
        <w:t xml:space="preserve">محمد بن عثمان بن محمد بن حمدان شمس الدين ابن البياعة محمد بن عثمان بن محمد بن حمدان شمس الدين ابن البياعة كان فاضلا تنقل في الخدم وله نظم فمنه قصيدة أولها</w:t>
      </w:r>
    </w:p>
    <w:p/>
    <w:p>
      <w:pPr>
        <w:jc w:val="center"/>
      </w:pPr>
      <w:r>
        <w:rPr>
          <w:color w:val="ff0000"/>
        </w:rPr>
        <w:t xml:space="preserve">نعم غرامي بنجد فوق ما زعموا</w:t>
      </w:r>
      <w:r>
        <w:rPr>
          <w:color w:val="ff0000"/>
        </w:rPr>
        <w:t xml:space="preserve">      </w:t>
      </w:r>
      <w:r>
        <w:rPr>
          <w:color w:val="ff0000"/>
        </w:rPr>
        <w:t xml:space="preserve">افنى ويبقى وهذا بعض ماعلموا</w:t>
      </w:r>
    </w:p>
    <w:p/>
    <w:p>
      <w:pPr/>
      <w:r>
        <w:rPr/>
        <w:t xml:space="preserve">ما في ربيع الأول سنة 713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2026-06-13T23:24:22+03:00</dcterms:created>
  <dcterms:modified xsi:type="dcterms:W3CDTF">2026-06-13T23:24:22+03:00</dcterms:modified>
</cp:coreProperties>
</file>

<file path=docProps/custom.xml><?xml version="1.0" encoding="utf-8"?>
<Properties xmlns="http://schemas.openxmlformats.org/officeDocument/2006/custom-properties" xmlns:vt="http://schemas.openxmlformats.org/officeDocument/2006/docPropsVTypes"/>
</file>