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منصور بن محمد بن منصور بن أبي القاسم
</w:t>
      </w:r>
    </w:p>
    <w:p>
      <w:pPr>
        <w:jc w:val="start"/>
        <w:bidi/>
      </w:pPr>
      <w:r>
        <w:rPr>
          <w:rFonts w:ascii="arial" w:hAnsi="arial" w:eastAsia="arial" w:cs="arial"/>
          <w:sz w:val="28"/>
          <w:szCs w:val="28"/>
          <w:b w:val="1"/>
          <w:bCs w:val="1"/>
          <w:rtl/>
        </w:rPr>
        <w:t xml:space="preserve">محمد بن عبد الواحد بن منصور بن محمد بن منصور بن أبي القاسم
</w:t>
      </w:r>
    </w:p>
    <w:p>
      <w:pPr/>
      <w:r>
        <w:rPr/>
        <w:t xml:space="preserve">محمد بن عبد الواحد بن منصور بن محمد بن منصور بن أبي القاسم محمد بن عبد الواحد بن منصور بن محمد بن منصور بن أبي القاسم بن مختار الجذامي الإسكندراني مجد الدين عز القضاة بن فخر الدين بن ناصر الدين بن أبي المعالي وحيد الدين ابن المنير ولد سنة سبعين وستمائة واسمع جامع الترمذي على محمد بن عبد الغني بن ظافر بن مجلي بن شافع ابن الشيرجي أنا أبو الحسن بن البناء وسمع على الشريف تاج الدين الغرافي وغيره وحدث وسمع منه شيخنا العراقي وأرخ وفاته في شوال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2026-06-13T23:27:02+03:00</dcterms:created>
  <dcterms:modified xsi:type="dcterms:W3CDTF">2026-06-13T23:27:02+03:00</dcterms:modified>
</cp:coreProperties>
</file>

<file path=docProps/custom.xml><?xml version="1.0" encoding="utf-8"?>
<Properties xmlns="http://schemas.openxmlformats.org/officeDocument/2006/custom-properties" xmlns:vt="http://schemas.openxmlformats.org/officeDocument/2006/docPropsVTypes"/>
</file>