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الهادي بن أحمد العسقلاني
</w:t>
      </w:r>
    </w:p>
    <w:p>
      <w:pPr>
        <w:jc w:val="start"/>
        <w:bidi/>
      </w:pPr>
      <w:r>
        <w:rPr>
          <w:rFonts w:ascii="arial" w:hAnsi="arial" w:eastAsia="arial" w:cs="arial"/>
          <w:sz w:val="28"/>
          <w:szCs w:val="28"/>
          <w:b w:val="1"/>
          <w:bCs w:val="1"/>
          <w:rtl/>
        </w:rPr>
        <w:t xml:space="preserve">محمد بن عبد الهادي بن أحمد العسقلاني
</w:t>
      </w:r>
    </w:p>
    <w:p>
      <w:pPr/>
      <w:r>
        <w:rPr/>
        <w:t xml:space="preserve">محمد بن عبد الهادي بن أحمد العسقلاني محمد بن عبد الهادي بن أحمد العسقلاني ولد سنة سبع وسبعمائة وسمع من وأجاز في سنة ثمانين في رجب وهو مجاور بمكة في استدعاء بخط ابن سكر وآخر من بقي فيه بنته مؤنسة خاتون وعبد الرحيم ابن الطرابلسي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2026-06-13T23:11:33+03:00</dcterms:created>
  <dcterms:modified xsi:type="dcterms:W3CDTF">2026-06-13T23:11:33+03:00</dcterms:modified>
</cp:coreProperties>
</file>

<file path=docProps/custom.xml><?xml version="1.0" encoding="utf-8"?>
<Properties xmlns="http://schemas.openxmlformats.org/officeDocument/2006/custom-properties" xmlns:vt="http://schemas.openxmlformats.org/officeDocument/2006/docPropsVTypes"/>
</file>