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المنعم بن شهاب القاهري
</w:t>
      </w:r>
    </w:p>
    <w:p>
      <w:pPr>
        <w:jc w:val="start"/>
        <w:bidi/>
      </w:pPr>
      <w:r>
        <w:rPr>
          <w:rFonts w:ascii="arial" w:hAnsi="arial" w:eastAsia="arial" w:cs="arial"/>
          <w:sz w:val="28"/>
          <w:szCs w:val="28"/>
          <w:b w:val="1"/>
          <w:bCs w:val="1"/>
          <w:rtl/>
        </w:rPr>
        <w:t xml:space="preserve">محمد بن عبد المنعم بن شهاب القاهري
</w:t>
      </w:r>
    </w:p>
    <w:p>
      <w:pPr/>
      <w:r>
        <w:rPr/>
        <w:t xml:space="preserve">محمد بن عبد المنعم بن شهاب القاهري محمد بن عبد المنعم بن شهاب القاهري ابن المؤدب سمع ابن باقا وتفرد بأشياء أخذ عنه التقي السبكي وغيره قال الذهبي لم أجتمع به ومات سنة خمس وسبعمائة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المنعم بن شهاب بن ناصر المصري، أخو شيخنا عيسى بن المؤدب
</w:t>
      </w:r>
    </w:p>
    <w:p>
      <w:pPr/>
      <w:r>
        <w:rPr/>
        <w:t xml:space="preserve">محمد بن عبد المنعم بن شهاب بن ناصر المصري، أخو شيخنا عيسى بن المؤدب عينه لي شيخنا ابن الظاهري، وأعطاني سماعه فلم أقع به.</w:t>
      </w:r>
    </w:p>
    <w:p/>
    <w:p>
      <w:pPr/>
      <w:r>
        <w:rPr/>
        <w:t xml:space="preserve">وقد كتب لي بمروياته، وفاته في آخر سنة خمس وسبع مائة، عن ثمان وثمانين سنة.</w:t>
      </w:r>
    </w:p>
    <w:p/>
    <w:p>
      <w:pPr/>
      <w:r>
        <w:rPr/>
        <w:t xml:space="preserve">وحدثني عنه العلامة أبو الحسن السبكي بأحاديث.......</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2026-06-14T00:59:45+03:00</dcterms:created>
  <dcterms:modified xsi:type="dcterms:W3CDTF">2026-06-14T00:59:45+03:00</dcterms:modified>
</cp:coreProperties>
</file>

<file path=docProps/custom.xml><?xml version="1.0" encoding="utf-8"?>
<Properties xmlns="http://schemas.openxmlformats.org/officeDocument/2006/custom-properties" xmlns:vt="http://schemas.openxmlformats.org/officeDocument/2006/docPropsVTypes"/>
</file>