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اللطيف بن أحمد بن محمود بن أبي الفتح بن محمود
</w:t>
      </w:r>
    </w:p>
    <w:p>
      <w:pPr>
        <w:jc w:val="start"/>
        <w:bidi/>
      </w:pPr>
      <w:r>
        <w:rPr>
          <w:rFonts w:ascii="arial" w:hAnsi="arial" w:eastAsia="arial" w:cs="arial"/>
          <w:sz w:val="28"/>
          <w:szCs w:val="28"/>
          <w:b w:val="1"/>
          <w:bCs w:val="1"/>
          <w:rtl/>
        </w:rPr>
        <w:t xml:space="preserve">محمد بن عبد اللطيف بن أحمد بن محمود بن أبي الفتح بن محمود
</w:t>
      </w:r>
    </w:p>
    <w:p>
      <w:pPr/>
      <w:r>
        <w:rPr/>
        <w:t xml:space="preserve">محمد بن عبد اللطيف بن أحمد بن محمود بن أبي الفتح بن محمود محمد بن عبد اللطيف بن أحمد بن محمود بن أبي الفتح بن محمود بن لبى القاسم بن الكويك الربعى التكريثى ثم المصري فخر الدين أبو جعفر سمع الكثير من الدبوسي والختني وابن قريش وغيرهم وعني بذلك وطلب بنفسه فأكثر وسمع بالإسكندرية من الركن العتبى والسديد ابن الصواف وغيراهما وصاهر عز الدين ابن جماعة وناب عنه وباشر نظر الأحباس وجمع له معجما وفهرستا حافلا ودرس بقبة بيبرس للمحدثين وكانت وفاته في شهر رمضان سنة 769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2026-06-14T01:05:14+03:00</dcterms:created>
  <dcterms:modified xsi:type="dcterms:W3CDTF">2026-06-14T01:05:14+03:00</dcterms:modified>
</cp:coreProperties>
</file>

<file path=docProps/custom.xml><?xml version="1.0" encoding="utf-8"?>
<Properties xmlns="http://schemas.openxmlformats.org/officeDocument/2006/custom-properties" xmlns:vt="http://schemas.openxmlformats.org/officeDocument/2006/docPropsVTypes"/>
</file>