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الكريم بن محمد بن عبد الرحمن القزويني
</w:t>
      </w:r>
    </w:p>
    <w:p>
      <w:pPr>
        <w:jc w:val="start"/>
        <w:bidi/>
      </w:pPr>
      <w:r>
        <w:rPr>
          <w:rFonts w:ascii="arial" w:hAnsi="arial" w:eastAsia="arial" w:cs="arial"/>
          <w:sz w:val="28"/>
          <w:szCs w:val="28"/>
          <w:b w:val="1"/>
          <w:bCs w:val="1"/>
          <w:rtl/>
        </w:rPr>
        <w:t xml:space="preserve">محمد بن عبد الكريم بن محمد بن عبد الرحمن القزويني
</w:t>
      </w:r>
    </w:p>
    <w:p>
      <w:pPr/>
      <w:r>
        <w:rPr/>
        <w:t xml:space="preserve">محمد بن عبد الكريم بن محمد بن عبد الرحمن القزويني محمد بن عبد الكريم بن محمد بن عبد الرحمن القزويني حفيد قاضي القضاء جلال الدين القزويني مات بدمشق في جمادى الأول سنة 755 ولم يجدوا له مفنا قرأت ذلك بخط التقي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2026-05-11T18:53:19+03:00</dcterms:created>
  <dcterms:modified xsi:type="dcterms:W3CDTF">2026-05-11T18:53:19+03:00</dcterms:modified>
</cp:coreProperties>
</file>

<file path=docProps/custom.xml><?xml version="1.0" encoding="utf-8"?>
<Properties xmlns="http://schemas.openxmlformats.org/officeDocument/2006/custom-properties" xmlns:vt="http://schemas.openxmlformats.org/officeDocument/2006/docPropsVTypes"/>
</file>