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الغني بن يحيى بن محمد بن أبي بكر الحراني الأصل الحنبلي
</w:t>
      </w:r>
    </w:p>
    <w:p>
      <w:pPr>
        <w:jc w:val="start"/>
        <w:bidi/>
      </w:pPr>
      <w:r>
        <w:rPr>
          <w:rFonts w:ascii="arial" w:hAnsi="arial" w:eastAsia="arial" w:cs="arial"/>
          <w:sz w:val="28"/>
          <w:szCs w:val="28"/>
          <w:b w:val="1"/>
          <w:bCs w:val="1"/>
          <w:rtl/>
        </w:rPr>
        <w:t xml:space="preserve">محمد بن عبد الغني بن يحيى بن محمد بن أبي بكر الحراني الأصل الحنبلي
</w:t>
      </w:r>
    </w:p>
    <w:p>
      <w:pPr/>
      <w:r>
        <w:rPr/>
        <w:t xml:space="preserve">محمد بن عبد الغني بن يحيى بن محمد بن أبي بكر الحراني الأصل الحنبلي محمد بن عبد الغني بن يحيى بن محمد بن أبي بكر الحراني الأصل الحنبلي بدر الدين ابن القاضي شرف الدين ولد سنة 701 أو بعدها وسمع من أبيه وأبي الحسن ابن القيم وزينب بنت شكر وغيرهم وحدث مات في شهر رجب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2026-06-14T01:10:32+03:00</dcterms:created>
  <dcterms:modified xsi:type="dcterms:W3CDTF">2026-06-14T01:10:32+03:00</dcterms:modified>
</cp:coreProperties>
</file>

<file path=docProps/custom.xml><?xml version="1.0" encoding="utf-8"?>
<Properties xmlns="http://schemas.openxmlformats.org/officeDocument/2006/custom-properties" xmlns:vt="http://schemas.openxmlformats.org/officeDocument/2006/docPropsVTypes"/>
</file>