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محرز
</w:t>
      </w:r>
    </w:p>
    <w:p>
      <w:pPr>
        <w:jc w:val="start"/>
        <w:bidi/>
      </w:pPr>
      <w:r>
        <w:rPr>
          <w:rFonts w:ascii="arial" w:hAnsi="arial" w:eastAsia="arial" w:cs="arial"/>
          <w:sz w:val="28"/>
          <w:szCs w:val="28"/>
          <w:b w:val="1"/>
          <w:bCs w:val="1"/>
          <w:rtl/>
        </w:rPr>
        <w:t xml:space="preserve">ابن محرز
</w:t>
      </w:r>
    </w:p>
    <w:p>
      <w:pPr/>
      <w:r>
        <w:rPr/>
        <w:t xml:space="preserve">ابن محرز  مسلم بن محرز، أبو الخطاب، مولى بني عبد الدار: أحد المقدمين في صناعة الغناء والألحان. فارسي الأصل. كان أبوه بمكة، من خدام الكعبة. ونشأ هو بمكة. ثم كان يقيم فيها مدة وفي المدينة مدة، يتعلم في الثانية الضرب من عزة الميلاء. وشخص إلى (إيران) فتعلم ألحان الفرس. وصار إلى الشام، فتعلم غناء الروم وألحانهم. ومزج غناء الفرس والروم وأخذ منهما أغانيه التي صنعها في أشعار العرب، فأتى بما لم يسمع مثله. وكان يقال له (صناج العرب) واشتهر في صدر الدولة العباسية، وأصيب بالجذام فلم يعاشر الخلفاء ولا خالط الناس. </w:t>
      </w:r>
    </w:p>
    <w:p>
      <w:pPr>
        <w:jc w:val="start"/>
        <w:bidi/>
      </w:pPr>
      <w:r>
        <w:rPr>
          <w:sz w:val="24"/>
          <w:szCs w:val="24"/>
          <w:b w:val="1"/>
          <w:bCs w:val="1"/>
          <w:rtl/>
        </w:rPr>
        <w:t xml:space="preserve">
الأعلام،(دار العلم للملايين - بيروت،2002،ط 15،ج 7،ص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2026-05-16T18:23:06+03:00</dcterms:created>
  <dcterms:modified xsi:type="dcterms:W3CDTF">2026-05-16T18:23:06+03:00</dcterms:modified>
</cp:coreProperties>
</file>

<file path=docProps/custom.xml><?xml version="1.0" encoding="utf-8"?>
<Properties xmlns="http://schemas.openxmlformats.org/officeDocument/2006/custom-properties" xmlns:vt="http://schemas.openxmlformats.org/officeDocument/2006/docPropsVTypes"/>
</file>