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عبد الرحيم بن علي بن عبد الملك
</w:t>
      </w:r>
    </w:p>
    <w:p>
      <w:pPr>
        <w:jc w:val="start"/>
        <w:bidi/>
      </w:pPr>
      <w:r>
        <w:rPr>
          <w:rFonts w:ascii="arial" w:hAnsi="arial" w:eastAsia="arial" w:cs="arial"/>
          <w:sz w:val="28"/>
          <w:szCs w:val="28"/>
          <w:b w:val="1"/>
          <w:bCs w:val="1"/>
          <w:rtl/>
        </w:rPr>
        <w:t xml:space="preserve">محمد بن عبد العزيز بن عبد الرحيم بن علي بن عبد الملك
</w:t>
      </w:r>
    </w:p>
    <w:p>
      <w:pPr/>
      <w:r>
        <w:rPr/>
        <w:t xml:space="preserve">محمد بن عبد العزيز بن عبد الرحيم بن علي بن عبد الملك محمد بن عبد العزيز بن عبد الرحيم بن علي بن عبد الملك أمين الدين أبو حيان ابن المسلاتى ابن أخي القاضي جمال الدين وزوج ابنته حفظ التنبيه أولا ونزل عند الشافعية ودرس بحلقة صاحب حمص ثم تحول مالكيا وناب في الحكم عن عمه وسمع الكثير من أهل عصره وكان مشكور السيرة مات في ثاني شوال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2026-06-14T02:42:47+03:00</dcterms:created>
  <dcterms:modified xsi:type="dcterms:W3CDTF">2026-06-14T02:42:47+03:00</dcterms:modified>
</cp:coreProperties>
</file>

<file path=docProps/custom.xml><?xml version="1.0" encoding="utf-8"?>
<Properties xmlns="http://schemas.openxmlformats.org/officeDocument/2006/custom-properties" xmlns:vt="http://schemas.openxmlformats.org/officeDocument/2006/docPropsVTypes"/>
</file>