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صالح الكناني
</w:t>
      </w:r>
    </w:p>
    <w:p>
      <w:pPr>
        <w:jc w:val="start"/>
        <w:bidi/>
      </w:pPr>
      <w:r>
        <w:rPr>
          <w:rFonts w:ascii="arial" w:hAnsi="arial" w:eastAsia="arial" w:cs="arial"/>
          <w:sz w:val="28"/>
          <w:szCs w:val="28"/>
          <w:b w:val="1"/>
          <w:bCs w:val="1"/>
          <w:rtl/>
        </w:rPr>
        <w:t xml:space="preserve">محمد بن عبد العزيز بن صالح الكناني
</w:t>
      </w:r>
    </w:p>
    <w:p>
      <w:pPr/>
      <w:r>
        <w:rPr/>
        <w:t xml:space="preserve">محمد بن عبد العزيز بن صالح الكناني محمد بن عبد العزيز بن صالح الكناني الخياط المعروف بابن الخباز أخو تقي الدين صالح المعنوي سمع من الضياءين ابن الأنجب وابن علان وحدث وكان خيرا مات في ربيع الآخر سنة 723 وقد جاوز التسعين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2026-06-14T02:27:55+03:00</dcterms:created>
  <dcterms:modified xsi:type="dcterms:W3CDTF">2026-06-14T02:27:55+03:00</dcterms:modified>
</cp:coreProperties>
</file>

<file path=docProps/custom.xml><?xml version="1.0" encoding="utf-8"?>
<Properties xmlns="http://schemas.openxmlformats.org/officeDocument/2006/custom-properties" xmlns:vt="http://schemas.openxmlformats.org/officeDocument/2006/docPropsVTypes"/>
</file>