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الله بن الرحيم بن علي الأرمنتي شرف الدين
</w:t>
      </w:r>
    </w:p>
    <w:p>
      <w:pPr>
        <w:jc w:val="start"/>
        <w:bidi/>
      </w:pPr>
      <w:r>
        <w:rPr>
          <w:rFonts w:ascii="arial" w:hAnsi="arial" w:eastAsia="arial" w:cs="arial"/>
          <w:sz w:val="28"/>
          <w:szCs w:val="28"/>
          <w:b w:val="1"/>
          <w:bCs w:val="1"/>
          <w:rtl/>
        </w:rPr>
        <w:t xml:space="preserve">محمد بن عبد الله بن الرحيم بن علي الأرمنتي شرف الدين
</w:t>
      </w:r>
    </w:p>
    <w:p>
      <w:pPr/>
      <w:r>
        <w:rPr/>
        <w:t xml:space="preserve">محمد بن عبد الله بن الرحيم بن علي الأرمنتي شرف الدين محمد بن عبد الله بن الرحيم بن علي الأرمنتي شرف الدين تفقه وحفظ التنبيه ولم يكن بالماهر في الذكاء ولي قضاء عدة بلاد من الوجه القبلي ومن الوجه البحري كدمياط وفوه وأسيوط وقتا وكان بدر الدين ابن جماعة يرعاه لما اتصف به من النزاهة وكان لا يأكل لأحد شيئا مطلقا ولكن يعاب عليه أنه يقف مع حظ نفسه ومن لا يعظمه يحقد عليه وإذا ولي ولاية لا يرضى بأصغر منها عرض عليه القزويني بعد صرفه من أسيوط ولاية دونها فلم يوافق مع شدة ضرورته واستمر بطالا وكانت له حرمة في ولا يته وقوة جنان مات بعد الثلاثين وسبعمائة بمصر ورأيت من أرخه سنة 733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2026-06-14T02:44:09+03:00</dcterms:created>
  <dcterms:modified xsi:type="dcterms:W3CDTF">2026-06-14T02:44:09+03:00</dcterms:modified>
</cp:coreProperties>
</file>

<file path=docProps/custom.xml><?xml version="1.0" encoding="utf-8"?>
<Properties xmlns="http://schemas.openxmlformats.org/officeDocument/2006/custom-properties" xmlns:vt="http://schemas.openxmlformats.org/officeDocument/2006/docPropsVTypes"/>
</file>