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الرحيم بن علي بن عبد الملك بن المنجا بن علي
</w:t>
      </w:r>
    </w:p>
    <w:p>
      <w:pPr>
        <w:jc w:val="start"/>
        <w:bidi/>
      </w:pPr>
      <w:r>
        <w:rPr>
          <w:rFonts w:ascii="arial" w:hAnsi="arial" w:eastAsia="arial" w:cs="arial"/>
          <w:sz w:val="28"/>
          <w:szCs w:val="28"/>
          <w:b w:val="1"/>
          <w:bCs w:val="1"/>
          <w:rtl/>
        </w:rPr>
        <w:t xml:space="preserve">محمد بن عبد الرحيم بن علي بن عبد الملك بن المنجا بن علي
</w:t>
      </w:r>
    </w:p>
    <w:p>
      <w:pPr/>
      <w:r>
        <w:rPr/>
        <w:t xml:space="preserve">محمد بن عبد الرحيم بن علي بن عبد الملك بن المنجا بن علي محمد بن عبد الرحيم بن علي بن عبد الملك بن المنجا بن علي بن جعفر السلمي المسلاتي جمال الدين ابن زين الدين المالكي سمع بالإسكندرية من ابن مخلوف جزء الدعاء ومن عز القضاة ابن المنير الموطأ وبمصر وبالشام من الحجار وغيره وحدث وخرج له تقي الدين بن رافع جزءا حدث به وأخذ عن أبي حيان والقونوي وغيرهما وولي نيابة الحكم بدمشق ثم ولي استقلالا قضاء دمشق أكثر من عشرين سنة وكان قد صاهر السبكي ثم كان أحد من قام على ولده تاج الدين فبالغ وأفرط ولما عاد تاج الدين سعى في عزله فعزل ثم أعيد وكان حسن الشكل والبزة ظريفا وكان ينظم وينثر ولكن يأتي بالحوشى والغريب ويؤثر التقعير قال ابن حبيب في ترجمته كان يتكلم في الأدبيات ويظهر العجائب في مقاماته الحجازيات والحلبيات وولي درس الحديث بالظاهرية مات بمصر في ثالث عشر ذي القعدة سنة 771 بالقاهرة وهو والد القاضي سري الدين الذي تحول شافعيا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2026-06-14T02:44:09+03:00</dcterms:created>
  <dcterms:modified xsi:type="dcterms:W3CDTF">2026-06-14T02:44:09+03:00</dcterms:modified>
</cp:coreProperties>
</file>

<file path=docProps/custom.xml><?xml version="1.0" encoding="utf-8"?>
<Properties xmlns="http://schemas.openxmlformats.org/officeDocument/2006/custom-properties" xmlns:vt="http://schemas.openxmlformats.org/officeDocument/2006/docPropsVTypes"/>
</file>