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يوسف بن عبد الملك بن يوسف
</w:t>
      </w:r>
    </w:p>
    <w:p>
      <w:pPr>
        <w:jc w:val="start"/>
        <w:bidi/>
      </w:pPr>
      <w:r>
        <w:rPr>
          <w:rFonts w:ascii="arial" w:hAnsi="arial" w:eastAsia="arial" w:cs="arial"/>
          <w:sz w:val="28"/>
          <w:szCs w:val="28"/>
          <w:b w:val="1"/>
          <w:bCs w:val="1"/>
          <w:rtl/>
        </w:rPr>
        <w:t xml:space="preserve">محمد بن عبد الرحمن بن يوسف بن عبد الملك بن يوسف
</w:t>
      </w:r>
    </w:p>
    <w:p>
      <w:pPr/>
      <w:r>
        <w:rPr/>
        <w:t xml:space="preserve">محمد بن عبد الرحمن بن يوسف بن عبد الملك بن يوسف محمد بن عبد الرحمن بن يوسف بن عبد الملك بن يوسف الكلبي أبو عبد الله المزي الطحان أخو الشيخ جمال الدين ولد سنة 74 وسمع من المسلم بن علان والفخر وابن أبي عمر وابن الدرجي وغيرهم بإفادة أخيه وكان خيرا مات في شعبان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2026-06-14T02:42:06+03:00</dcterms:created>
  <dcterms:modified xsi:type="dcterms:W3CDTF">2026-06-14T02:42:06+03:00</dcterms:modified>
</cp:coreProperties>
</file>

<file path=docProps/custom.xml><?xml version="1.0" encoding="utf-8"?>
<Properties xmlns="http://schemas.openxmlformats.org/officeDocument/2006/custom-properties" xmlns:vt="http://schemas.openxmlformats.org/officeDocument/2006/docPropsVTypes"/>
</file>