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عمر بن عبد الرحيم
</w:t>
      </w:r>
    </w:p>
    <w:p>
      <w:pPr>
        <w:jc w:val="start"/>
        <w:bidi/>
      </w:pPr>
      <w:r>
        <w:rPr>
          <w:rFonts w:ascii="arial" w:hAnsi="arial" w:eastAsia="arial" w:cs="arial"/>
          <w:sz w:val="28"/>
          <w:szCs w:val="28"/>
          <w:b w:val="1"/>
          <w:bCs w:val="1"/>
          <w:rtl/>
        </w:rPr>
        <w:t xml:space="preserve">محمد بن عبد الرحمن بن محمد بن عمر بن عبد الرحيم
</w:t>
      </w:r>
    </w:p>
    <w:p>
      <w:pPr/>
      <w:r>
        <w:rPr/>
        <w:t xml:space="preserve">محمد بن عبد الرحمن بن محمد بن عمر بن عبد الرحيم محمد بن عبد الرحمن بن محمد بن عمر بن عبد الرحيم بن العجمي شهاب الدين ابن قطب الدين ولي كتابة الإنشاء بحلب ونظر الأوقاف وحدث عن الكمال النصيبي ومات سنة 703 عن نيف وخمسين سنة ذكره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2026-06-14T02:38:46+03:00</dcterms:created>
  <dcterms:modified xsi:type="dcterms:W3CDTF">2026-06-14T02:38:46+03:00</dcterms:modified>
</cp:coreProperties>
</file>

<file path=docProps/custom.xml><?xml version="1.0" encoding="utf-8"?>
<Properties xmlns="http://schemas.openxmlformats.org/officeDocument/2006/custom-properties" xmlns:vt="http://schemas.openxmlformats.org/officeDocument/2006/docPropsVTypes"/>
</file>