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أبي الفتح
</w:t>
      </w:r>
    </w:p>
    <w:p>
      <w:pPr>
        <w:jc w:val="start"/>
        <w:bidi/>
      </w:pPr>
      <w:r>
        <w:rPr>
          <w:rFonts w:ascii="arial" w:hAnsi="arial" w:eastAsia="arial" w:cs="arial"/>
          <w:sz w:val="28"/>
          <w:szCs w:val="28"/>
          <w:b w:val="1"/>
          <w:bCs w:val="1"/>
          <w:rtl/>
        </w:rPr>
        <w:t xml:space="preserve">محمد بن عبد الرحمن بن أبي الفتح
</w:t>
      </w:r>
    </w:p>
    <w:p>
      <w:pPr/>
      <w:r>
        <w:rPr/>
        <w:t xml:space="preserve">محمد بن عبد الرحمن بن أبي الفتح محمد بن عبد الرحمن بن أبي الفتح العمري أخو عتيق سمع من ابن علاق وغيره وكتب خطا حسنا ومات بمكة في رجب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أبي الفتح كمال الدين أبو الطاهر العمري المصري المؤذن بالحرم الشريف
</w:t>
      </w:r>
    </w:p>
    <w:p>
      <w:pPr/>
      <w:r>
        <w:rPr/>
        <w:t xml:space="preserve">محمد بن عبد الرحمن بن أبي الفتح، كمال الدين أبو الطاهر العمري المصري، المؤذن بالحرم الشريف: </w:t>
      </w:r>
    </w:p>
    <w:p/>
    <w:p>
      <w:pPr/>
      <w:r>
        <w:rPr/>
        <w:t xml:space="preserve">سمع من ابن علاق: جزء البطاقة، ومن ابن عبد الهادي القيسي، خطيب المقياس، والعز الحراني، وأبي بكر بن الأنماطى وغيرهم. وحدث.</w:t>
      </w:r>
    </w:p>
    <w:p/>
    <w:p>
      <w:pPr/>
      <w:r>
        <w:rPr/>
        <w:t xml:space="preserve">سمع منه الحافظ علم الدين البرزالي، وكتب عنه الآقشهرى. وأجاز لشيخنا أبي هريرة بن الذهبي.</w:t>
      </w:r>
    </w:p>
    <w:p/>
    <w:p>
      <w:pPr/>
      <w:r>
        <w:rPr/>
        <w:t xml:space="preserve">وتوفى يوم الاثنين رابع عشرى رجب سنة تسع وعشرين وسبعمائة بمكة، ودفن من يومه بالمعلاة.</w:t>
      </w:r>
    </w:p>
    <w:p/>
    <w:p>
      <w:pPr/>
      <w:r>
        <w:rPr/>
        <w:t xml:space="preserve">ووجدت بخطى فيما نقلته من تاريخ مصر للقطب الحلبي: أن أبا الطاهر المؤذن هذا، توفى رابع شهر رجب سنة أربع وعشرين وسبعمائة. وهذا وهم.</w:t>
      </w:r>
    </w:p>
    <w:p/>
    <w:p>
      <w:pPr/>
      <w:r>
        <w:rPr/>
        <w:t xml:space="preserve">وهو أخو المحدث تاج الدين عتيق بن عبد الرحمن العمري الصوفي.</w:t>
      </w:r>
    </w:p>
    <w:p/>
    <w:p>
      <w:pPr/>
      <w:r>
        <w:rPr/>
        <w:t xml:space="preserve">وذكر البرزالي: أن أبا الطاهر هذا، كان رجلا خيرا، مليح الكتابة، حسن الهيئة. انتهى.</w:t>
      </w:r>
    </w:p>
    <w:p/>
    <w:p>
      <w:pPr/>
      <w:r>
        <w:rPr/>
        <w:t xml:space="preserve">ووجدت بخط الشيخ أبي طيبة محمد بن أحمد بن أمين الآقشهرى. أخبرني الشيخ أبو الطاهر محمد بن عبد الرحمن بن أبي الفتح العمري: أنه ارتكب عليه الدين، وضاق نفسه من ذلك، ولازم الدعاء في [...]، قال: فأتيت بالسحر إلى مقام الحنبلي واستقبلت، فرأيت شخصا يقول: ما لك. قل هذا الدعاء يقضى الله عنك الدين، قل: اللهم يا من بيده خزائن السماوات والأرض، ومن يقول للشيء كن فيكون، أسالك أن تصلى على محمد وعلى آل محمد، وأن تغنينى من الفقر، وأن تعافينى من الدين، وأن توسع على من رزقك الحلال الطيب الواسع المبارك فيه.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2026-06-14T03:46:46+03:00</dcterms:created>
  <dcterms:modified xsi:type="dcterms:W3CDTF">2026-06-14T03:46:46+03:00</dcterms:modified>
</cp:coreProperties>
</file>

<file path=docProps/custom.xml><?xml version="1.0" encoding="utf-8"?>
<Properties xmlns="http://schemas.openxmlformats.org/officeDocument/2006/custom-properties" xmlns:vt="http://schemas.openxmlformats.org/officeDocument/2006/docPropsVTypes"/>
</file>