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عبد الخالق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عبد الخالق بن محمد
</w:t>
      </w:r>
    </w:p>
    <w:p>
      <w:pPr/>
      <w:r>
        <w:rPr/>
        <w:t xml:space="preserve">محمد بن عبد الرحمن بن عبد الخالق بن محمد محمد بن عبد الرحمن بن عبد الخالق بن محمد بن سري المزي سمع على خطيب مردا جزء البطاقة وحدث ومات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2026-06-14T03:51:05+03:00</dcterms:created>
  <dcterms:modified xsi:type="dcterms:W3CDTF">2026-06-14T03:51:05+03:00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