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محمد بن عبد الحميد بن عبد الغفار
</w:t>
      </w:r>
    </w:p>
    <w:p>
      <w:pPr>
        <w:jc w:val="start"/>
        <w:bidi/>
      </w:pPr>
      <w:r>
        <w:rPr>
          <w:rFonts w:ascii="arial" w:hAnsi="arial" w:eastAsia="arial" w:cs="arial"/>
          <w:sz w:val="28"/>
          <w:szCs w:val="28"/>
          <w:b w:val="1"/>
          <w:bCs w:val="1"/>
          <w:rtl/>
        </w:rPr>
        <w:t xml:space="preserve">محمد بن عبد الحميد بن محمد بن عبد الحميد بن عبد الغفار
</w:t>
      </w:r>
    </w:p>
    <w:p>
      <w:pPr/>
      <w:r>
        <w:rPr/>
        <w:t xml:space="preserve">محمد بن عبد الحميد بن محمد بن عبد الحميد بن عبد الغفار محمد بن عبد الحميد بن محمد بن عبد الحميد بن عبد الغفار الهمذاني ثم المصري الازدي المهلبي ولد قبل سنة خمسين وطلب الحديث وسمع من ابن عزون وابن علاق والنجيب وغيرهم وبدمشق من ابن أبي الخير وابن أبي عمر وغيرهما وأكثر جدا تفقه وقرأ وحصل الأجزاء وكان منجمعا منقبضا ضنينا بكتبه وحدث قليلا مات في ثاني يوم النحر سنة 721 وجد ميتا وما علم أي وقت مات لأنه لم يكن عنده من يقوم بحاجته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2026-06-15T14:21:38+03:00</dcterms:created>
  <dcterms:modified xsi:type="dcterms:W3CDTF">2026-06-15T14:21:38+03:00</dcterms:modified>
</cp:coreProperties>
</file>

<file path=docProps/custom.xml><?xml version="1.0" encoding="utf-8"?>
<Properties xmlns="http://schemas.openxmlformats.org/officeDocument/2006/custom-properties" xmlns:vt="http://schemas.openxmlformats.org/officeDocument/2006/docPropsVTypes"/>
</file>