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الحق بن عيسى الخضري
</w:t>
      </w:r>
    </w:p>
    <w:p>
      <w:pPr>
        <w:jc w:val="start"/>
        <w:bidi/>
      </w:pPr>
      <w:r>
        <w:rPr>
          <w:rFonts w:ascii="arial" w:hAnsi="arial" w:eastAsia="arial" w:cs="arial"/>
          <w:sz w:val="28"/>
          <w:szCs w:val="28"/>
          <w:b w:val="1"/>
          <w:bCs w:val="1"/>
          <w:rtl/>
        </w:rPr>
        <w:t xml:space="preserve">محمد بن عبد الحق بن عيسى الخضري
</w:t>
      </w:r>
    </w:p>
    <w:p>
      <w:pPr/>
      <w:r>
        <w:rPr/>
        <w:t xml:space="preserve">محمد بن عبد الحق بن عيسى الخضري محمد بن عبد الحق بن عيسى الخضري المصري شمس الدين قدم مع القاضي علاء الدين القونوي من الديار المصرية ثم خرج معه إلى الشام فولاه قضاء بعلبك ثم نقل إلى قضاء صفد فطلب منه النائب اقتراض شيء من مال الأيتام بغير رهن فلم يوافقه فجرى بينهما كلام فركب بغلته ليلا وقصد دمشق فبلغ ذلك القاضي تقي الدين السبكي فتلقاه وأكرمه وجهزه إلى حمص قاضيا ومدرسا وخطيبا وكان جدا كله لا هزل فيه ولا يمكن أحدا أن يذكر عنده أحدا بسوء قال ابن رافع كان محمود السيرة فاضلا وقد شغل الناس ببعلبك وصفد وحمص ومات في شعبان سنة 747 قال العثماني قاضي صفد خرج من مصر وقد تضلع بالعلوم مع القاضي علاء الدين القونوي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2026-06-14T03:47:45+03:00</dcterms:created>
  <dcterms:modified xsi:type="dcterms:W3CDTF">2026-06-14T03:47:45+03:00</dcterms:modified>
</cp:coreProperties>
</file>

<file path=docProps/custom.xml><?xml version="1.0" encoding="utf-8"?>
<Properties xmlns="http://schemas.openxmlformats.org/officeDocument/2006/custom-properties" xmlns:vt="http://schemas.openxmlformats.org/officeDocument/2006/docPropsVTypes"/>
</file>