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الهاروني الفقيه أبو حامد المالكي
</w:t>
      </w:r>
    </w:p>
    <w:p>
      <w:pPr>
        <w:jc w:val="start"/>
        <w:bidi/>
      </w:pPr>
      <w:r>
        <w:rPr>
          <w:rFonts w:ascii="arial" w:hAnsi="arial" w:eastAsia="arial" w:cs="arial"/>
          <w:sz w:val="28"/>
          <w:szCs w:val="28"/>
          <w:b w:val="1"/>
          <w:bCs w:val="1"/>
          <w:rtl/>
        </w:rPr>
        <w:t xml:space="preserve">محمد بن عبد الله الهاروني الفقيه أبو حامد المالكي
</w:t>
      </w:r>
    </w:p>
    <w:p>
      <w:pPr/>
      <w:r>
        <w:rPr/>
        <w:t xml:space="preserve">محمد بن عبد الله الهاروني الفقيه أبو حامد المالكي محمد بن عبد الله الهاروني الفقيه أبو حامد المالكي كان ماهرا في معرفة المذهب وكان كثير الاستحضار كثير المخالفة لأقرانه في الفتوى وكانت عنده خفة ومات معه في سنة وفاته ولده شرف الدين الهاروني وكان أيضا من الفضلاء وذلك في سنة 776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2026-06-15T14:22:51+03:00</dcterms:created>
  <dcterms:modified xsi:type="dcterms:W3CDTF">2026-06-15T14:22:51+03:00</dcterms:modified>
</cp:coreProperties>
</file>

<file path=docProps/custom.xml><?xml version="1.0" encoding="utf-8"?>
<Properties xmlns="http://schemas.openxmlformats.org/officeDocument/2006/custom-properties" xmlns:vt="http://schemas.openxmlformats.org/officeDocument/2006/docPropsVTypes"/>
</file>