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الشبلي الدمشقي ثم الطرابلسي
</w:t>
      </w:r>
    </w:p>
    <w:p>
      <w:pPr>
        <w:jc w:val="start"/>
        <w:bidi/>
      </w:pPr>
      <w:r>
        <w:rPr>
          <w:rFonts w:ascii="arial" w:hAnsi="arial" w:eastAsia="arial" w:cs="arial"/>
          <w:sz w:val="28"/>
          <w:szCs w:val="28"/>
          <w:b w:val="1"/>
          <w:bCs w:val="1"/>
          <w:rtl/>
        </w:rPr>
        <w:t xml:space="preserve">محمد بن عبد الشبلي الدمشقي ثم الطرابلسي
</w:t>
      </w:r>
    </w:p>
    <w:p>
      <w:pPr/>
      <w:r>
        <w:rPr/>
        <w:t xml:space="preserve">محمد بن عبد الشبلي الدمشقي ثم الطرابلسي محمد بن عبد الشبلي الدمشقي ثم الطرابلسي الحنفي بدر الدين بن تقي الدين كان أبوه قيم الشبلية بدمشق وولد هو سنة 712 واسمع وهو صغير على أبي بكر بن أحمد بن عبد الدائم وعيسى المطعم وغيرهما وطلب بنفسه بعد الثلاثين فأكثر ورحل إلى القاهرة وأخذ عن أبى حيان وابن فضل الله وغيرهما وجمع في الأوائل كتابا سماه محاسن الوسائل وفي أحكام الجان كتابا سماه آكام المرجان وفي آداب الحمام كتابا لطيفا وكان كثير الفوائد وولي قضاء طرابلس سنة 755 بعد قتل قاضيها شمس الدين ابن نمير الحنفي بيد اللصوص وكان الشبلي بدمشق فتوجه لما بلغه قتله إلى القاهرة فسعى في ذلك وأخذ توقيعه ورجع إلى دمشق ثم توجه إلى طرابلس فاستمر في قضائها إلى أن مات وذكره الذهبي في المعجم المختص وقال الفقيه المحدث العالم أبو البقاء من نبهاء الطلبة وفضلاء الشباب سمع الكثير وعني بالرواية وقرأ على الشيوخ وكتب عني وقال ابن حبيب كان يتثبت في أحكامه ويحقق ما يبديه على ألسنة أقلامه ويرابط في السواحل ويلبس السلاح ويقاتل وكان ذا محاضرة مفيدة ومنظوم ومنثور سمع وجمع وأفاد وألف ونفع ومات وهو على قضاء طرابلس في صفر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2026-06-15T14:20:33+03:00</dcterms:created>
  <dcterms:modified xsi:type="dcterms:W3CDTF">2026-06-15T14:20:33+03:00</dcterms:modified>
</cp:coreProperties>
</file>

<file path=docProps/custom.xml><?xml version="1.0" encoding="utf-8"?>
<Properties xmlns="http://schemas.openxmlformats.org/officeDocument/2006/custom-properties" xmlns:vt="http://schemas.openxmlformats.org/officeDocument/2006/docPropsVTypes"/>
</file>