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مالك بن مكنون بن نجم بن طريف
</w:t>
      </w:r>
    </w:p>
    <w:p>
      <w:pPr>
        <w:jc w:val="start"/>
        <w:bidi/>
      </w:pPr>
      <w:r>
        <w:rPr>
          <w:rFonts w:ascii="arial" w:hAnsi="arial" w:eastAsia="arial" w:cs="arial"/>
          <w:sz w:val="28"/>
          <w:szCs w:val="28"/>
          <w:b w:val="1"/>
          <w:bCs w:val="1"/>
          <w:rtl/>
        </w:rPr>
        <w:t xml:space="preserve">محمد بن عبد الله بن مالك بن مكنون بن نجم بن طريف
</w:t>
      </w:r>
    </w:p>
    <w:p>
      <w:pPr/>
      <w:r>
        <w:rPr/>
        <w:t xml:space="preserve">محمد بن عبد الله بن مالك بن مكنون بن نجم بن طريف محمد بن عبد الله بن مالك بن مكنون بن نجم بن طريف العجلوني شمس الدين بن فخر الدين الفرحاني الأصل الحسيني خطيب بيت لهيا ولد سنة نيف وتسعين وأجاز له في سنة 95 أبو الفضل بن عساكر وعمر القواس وعمر بن إبراهيم العقيمي وآخرون واسمع على ست الوزراء والقاسم بن عساكر وغيرهما وحدث باليسير ومات في شهر ربيع الآخر سنة 772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2026-06-15T14:53:00+03:00</dcterms:created>
  <dcterms:modified xsi:type="dcterms:W3CDTF">2026-06-15T14:53:00+03:00</dcterms:modified>
</cp:coreProperties>
</file>

<file path=docProps/custom.xml><?xml version="1.0" encoding="utf-8"?>
<Properties xmlns="http://schemas.openxmlformats.org/officeDocument/2006/custom-properties" xmlns:vt="http://schemas.openxmlformats.org/officeDocument/2006/docPropsVTypes"/>
</file>