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علي بن المعافي بن إسماعيل بن الحسين
</w:t>
      </w:r>
    </w:p>
    <w:p>
      <w:pPr>
        <w:jc w:val="start"/>
        <w:bidi/>
      </w:pPr>
      <w:r>
        <w:rPr>
          <w:rFonts w:ascii="arial" w:hAnsi="arial" w:eastAsia="arial" w:cs="arial"/>
          <w:sz w:val="28"/>
          <w:szCs w:val="28"/>
          <w:b w:val="1"/>
          <w:bCs w:val="1"/>
          <w:rtl/>
        </w:rPr>
        <w:t xml:space="preserve">محمد بن عبد الله بن علي بن المعافي بن إسماعيل بن الحسين
</w:t>
      </w:r>
    </w:p>
    <w:p>
      <w:pPr/>
      <w:r>
        <w:rPr/>
        <w:t xml:space="preserve">محمد بن عبد الله بن علي بن المعافي بن إسماعيل بن الحسين محمد بن عبد الله بن علي بن المعافي بن إسماعيل بن الحسين بن الحسن ابن أبي السنان شمس الدين بن تاج الدين بن عز الدين الموصلي الدمشقي سمع بالموصل ودمشق وحدث عن أبي نصر بن الشيرازي وولي إمامة العادلية بدمشق وكان له حانوت يتجر فيه وكان ثم أضر وكان خيرا ساكنا يلازم مواعيد الحديث - قاله ابن رافع وجده المعافى يلقب جمال الدين صنف كتاب الكامل في الفقه جمع فيه بين الطريقين ومشى فيه على ترتيب التتمة وهو من طبقة الرافعي وقد أجاز للتقي سليمان وآخر من حدث عنه بالسماع الخضر بن عبد الرحمن الازدي الدمشقي وهو مصنف كتاب أنس المنقطعين وله في التفسير كتاب البيان وكان فاضلا دينا عارفا بالمذهب مات بالموصل سنة ثلاثين وقد قارب الثمانين ومات شمس الدين في سادس ذي القعدة سنة 771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2026-06-15T15:35:04+03:00</dcterms:created>
  <dcterms:modified xsi:type="dcterms:W3CDTF">2026-06-15T15:35:04+03:00</dcterms:modified>
</cp:coreProperties>
</file>

<file path=docProps/custom.xml><?xml version="1.0" encoding="utf-8"?>
<Properties xmlns="http://schemas.openxmlformats.org/officeDocument/2006/custom-properties" xmlns:vt="http://schemas.openxmlformats.org/officeDocument/2006/docPropsVTypes"/>
</file>