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علي بن عبد القادر تقي الدين
</w:t>
      </w:r>
    </w:p>
    <w:p>
      <w:pPr>
        <w:jc w:val="start"/>
        <w:bidi/>
      </w:pPr>
      <w:r>
        <w:rPr>
          <w:rFonts w:ascii="arial" w:hAnsi="arial" w:eastAsia="arial" w:cs="arial"/>
          <w:sz w:val="28"/>
          <w:szCs w:val="28"/>
          <w:b w:val="1"/>
          <w:bCs w:val="1"/>
          <w:rtl/>
        </w:rPr>
        <w:t xml:space="preserve">محمد بن عبد الله بن علي بن عبد القادر تقي الدين
</w:t>
      </w:r>
    </w:p>
    <w:p>
      <w:pPr/>
      <w:r>
        <w:rPr/>
        <w:t xml:space="preserve">محمد بن عبد الله بن علي بن عبد القادر تقي الدين محمد بن عبد الله بن علي بن عبد القادر تقي الدين الشهير بالأطرياني ولد سنة 702 وأجاز له الدمياطي واسمع البخاري على وزيرة والحجار وزينب بنت شكر وغيرهم ومسلما على الشريف الموسوي وحدث بصحيح البخاري ومسند عبد والدارمي عن زينب بنت شكر وكان متواضعا حسن الأخلاق كثير البذل والإيثار ثم أضر بآخرة ولزم بيته أخذ عنه شيخنا العراقي وابن ظهيرة ومات في يوم الأحد 12 صفر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2026-06-15T15:31:31+03:00</dcterms:created>
  <dcterms:modified xsi:type="dcterms:W3CDTF">2026-06-15T15:31:31+03:00</dcterms:modified>
</cp:coreProperties>
</file>

<file path=docProps/custom.xml><?xml version="1.0" encoding="utf-8"?>
<Properties xmlns="http://schemas.openxmlformats.org/officeDocument/2006/custom-properties" xmlns:vt="http://schemas.openxmlformats.org/officeDocument/2006/docPropsVTypes"/>
</file>