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الحاج المالقي
</w:t>
      </w:r>
    </w:p>
    <w:p>
      <w:pPr>
        <w:jc w:val="start"/>
        <w:bidi/>
      </w:pPr>
      <w:r>
        <w:rPr>
          <w:rFonts w:ascii="arial" w:hAnsi="arial" w:eastAsia="arial" w:cs="arial"/>
          <w:sz w:val="28"/>
          <w:szCs w:val="28"/>
          <w:b w:val="1"/>
          <w:bCs w:val="1"/>
          <w:rtl/>
        </w:rPr>
        <w:t xml:space="preserve">محمد بن عبد الله بن الحاج المالقي
</w:t>
      </w:r>
    </w:p>
    <w:p>
      <w:pPr/>
      <w:r>
        <w:rPr/>
        <w:t xml:space="preserve">محمد بن عبد الله بن الحاج المالقي محمد بن عبد الله بن الحاج المالقي وكان شاعرا يستجدي بشعره مدح ملوك الأندلس ومن النوادر التي اتفقت له أنه رئي ابن الأحمر لما مات واستقر ابنه في المملكة فأنشده قصيدة أولها</w:t>
      </w:r>
    </w:p>
    <w:p/>
    <w:p>
      <w:pPr>
        <w:jc w:val="center"/>
      </w:pPr>
      <w:r>
        <w:rPr>
          <w:color w:val="ff0000"/>
        </w:rPr>
        <w:t xml:space="preserve">على من تنشر اليوم البنود</w:t>
      </w:r>
      <w:r>
        <w:rPr>
          <w:color w:val="ff0000"/>
        </w:rPr>
        <w:t xml:space="preserve">      </w:t>
      </w:r>
      <w:r>
        <w:rPr>
          <w:color w:val="ff0000"/>
        </w:rPr>
        <w:t xml:space="preserve">وتحت لواء من تمشي الجنود</w:t>
      </w:r>
    </w:p>
    <w:p/>
    <w:p>
      <w:pPr/>
      <w:r>
        <w:rPr/>
        <w:t xml:space="preserve">فبادر الملك فقال على رأس الذي بين يديك فخجل الشاعر وانقطع واستظرف الناس هذا الجواب قاله ابن الخطيب وقيد وفاته بعد الأربعين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2026-06-21T13:37:00+03:00</dcterms:created>
  <dcterms:modified xsi:type="dcterms:W3CDTF">2026-06-21T13:37:00+03:00</dcterms:modified>
</cp:coreProperties>
</file>

<file path=docProps/custom.xml><?xml version="1.0" encoding="utf-8"?>
<Properties xmlns="http://schemas.openxmlformats.org/officeDocument/2006/custom-properties" xmlns:vt="http://schemas.openxmlformats.org/officeDocument/2006/docPropsVTypes"/>
</file>