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أحمد بن عبد الرحمن
</w:t>
      </w:r>
    </w:p>
    <w:p>
      <w:pPr>
        <w:jc w:val="start"/>
        <w:bidi/>
      </w:pPr>
      <w:r>
        <w:rPr>
          <w:rFonts w:ascii="arial" w:hAnsi="arial" w:eastAsia="arial" w:cs="arial"/>
          <w:sz w:val="28"/>
          <w:szCs w:val="28"/>
          <w:b w:val="1"/>
          <w:bCs w:val="1"/>
          <w:rtl/>
        </w:rPr>
        <w:t xml:space="preserve">محمد بن عبد الله بن أحمد بن عبد الرحمن
</w:t>
      </w:r>
    </w:p>
    <w:p>
      <w:pPr/>
      <w:r>
        <w:rPr/>
        <w:t xml:space="preserve">محمد بن عبد الله بن أحمد بن عبد الرحمن محمد بن عبد الله بن أحمد بن عبد الرحمن بن محمد بن عباس بن حامد بن خليفة السويدي الأصل ثم الصالحي الحنبلي شمس الدين المعروف بابن الناصح ويعرف أيضا بقاضي الكفر ولد سنة 711 وسمع منه يحيى بن محمد بن سعد كتاب العلم للمروزي بسماعهمن جعفر سمعه منه الشيخ جمال الدين ابن ظهيرة ومات في ذي الحجة سنة 775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2026-06-21T13:22:20+03:00</dcterms:created>
  <dcterms:modified xsi:type="dcterms:W3CDTF">2026-06-21T13:22:20+03:00</dcterms:modified>
</cp:coreProperties>
</file>

<file path=docProps/custom.xml><?xml version="1.0" encoding="utf-8"?>
<Properties xmlns="http://schemas.openxmlformats.org/officeDocument/2006/custom-properties" xmlns:vt="http://schemas.openxmlformats.org/officeDocument/2006/docPropsVTypes"/>
</file>