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صبيح بن عبد الله الحسامي
</w:t>
      </w:r>
    </w:p>
    <w:p>
      <w:pPr>
        <w:jc w:val="start"/>
        <w:bidi/>
      </w:pPr>
      <w:r>
        <w:rPr>
          <w:rFonts w:ascii="arial" w:hAnsi="arial" w:eastAsia="arial" w:cs="arial"/>
          <w:sz w:val="28"/>
          <w:szCs w:val="28"/>
          <w:b w:val="1"/>
          <w:bCs w:val="1"/>
          <w:rtl/>
        </w:rPr>
        <w:t xml:space="preserve">محمد بن صبيح بن عبد الله الحسامي
</w:t>
      </w:r>
    </w:p>
    <w:p>
      <w:pPr/>
      <w:r>
        <w:rPr/>
        <w:t xml:space="preserve">محمد بن صبيح بن عبد الله الحسامي محمد بن صبيح بن عبد الله الحسامي المكي جمال الدين ولد بمكة سنة 682 وسمع من الرضى الطبري والفخر التوزري وجماعة وحدث سمع منه أبو عبد الله بن سكر وغيره ومات في آخر سنة 763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صبيح بن عبد الله الحسامي المكي أبو عبد الله
</w:t>
      </w:r>
    </w:p>
    <w:p>
      <w:pPr/>
      <w:r>
        <w:rPr/>
        <w:t xml:space="preserve">محمد بن صبيح بن عبد الله، الحسامي، المكي، أبو عبد الله </w:t>
      </w:r>
    </w:p>
    <w:p/>
    <w:p>
      <w:pPr/>
      <w:r>
        <w:rPr/>
        <w:t xml:space="preserve">يلقب بالجمال شيخ رباط غزي</w:t>
      </w:r>
    </w:p>
    <w:p/>
    <w:p>
      <w:pPr/>
      <w:r>
        <w:rPr/>
        <w:t xml:space="preserve">ولد في ذي القعدة سنة ثلاث وثمانين وستمائة بمكة.</w:t>
      </w:r>
    </w:p>
    <w:p/>
    <w:p>
      <w:pPr/>
      <w:r>
        <w:rPr/>
        <w:t xml:space="preserve">هكذا رأيت بخط ابن سكر، ثم رأيت بخطه أيضا: أنه ولد فى سنة ثلاث وسبعين وستمائة.</w:t>
      </w:r>
    </w:p>
    <w:p/>
    <w:p>
      <w:pPr/>
      <w:r>
        <w:rPr/>
        <w:t xml:space="preserve">سمع على الفخر التوزرى: الموطأ رواية يحيى بن يحيى، وصحيح مسلم، بفوت ميعاد، وسمع على الرضى الطبري: صحيح البخارى، وسمع على القاضي جمال الدين الحنبلى بعض صحيح البخاري، وعلى الزين الطبري، وقريبه محمد بن الصفي، والجمال المطري، وعيسى بن عبد الله الحجي، وبلال عتيق ابن العجمي: جامع الترمذي، وسمع على العفيف الدلاصي، وهذه الطبقة، ومن دونها كثيرا.</w:t>
      </w:r>
    </w:p>
    <w:p/>
    <w:p>
      <w:pPr/>
      <w:r>
        <w:rPr/>
        <w:t xml:space="preserve">وحدث بالبخاري، قرأه عليه شيخنا عبد الله بن الزين الطبري المكي.</w:t>
      </w:r>
    </w:p>
    <w:p/>
    <w:p>
      <w:pPr/>
      <w:r>
        <w:rPr/>
        <w:t xml:space="preserve">وسمع منه شيخنا ابن سكر بعض مسموعاته، وسمع عليه بإجازته العامة من الفخر بن البخارى. وذكر أنه توفى آخر سنة ثلاث وستين وسبعمائة. والله أعلم.</w:t>
      </w:r>
    </w:p>
    <w:p/>
    <w:p>
      <w:pPr/>
      <w:r>
        <w:rPr/>
        <w:t xml:space="preserve">ومولده سنة اثنتين وثمانين وستمائة.</w:t>
      </w:r>
    </w:p>
    <w:p/>
    <w:p>
      <w:pPr/>
      <w:r>
        <w:rPr/>
        <w:t xml:space="preserve">قال: ابن شكر فيما رأيته بخطه: وكان شيخا صالحا، صابرا فقيرا، أضر فى آخر عمره، واحتسب، حتى لقى الله. وكان ملازما لسماع الحديث وإسماعه، وأكثر من الاستماع لكل ما يقرأ فى الحرم.</w:t>
      </w:r>
    </w:p>
    <w:p/>
    <w:p>
      <w:pPr/>
      <w:r>
        <w:rPr/>
        <w:t xml:space="preserve">وكان والده مولى القائد حسن بن إبراهيم الهاشمى المكثرى، وسيأتى التعريف ببعض حالهما فى محله.</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2026-06-19T12:37:26+03:00</dcterms:created>
  <dcterms:modified xsi:type="dcterms:W3CDTF">2026-06-19T12:37:26+03:00</dcterms:modified>
</cp:coreProperties>
</file>

<file path=docProps/custom.xml><?xml version="1.0" encoding="utf-8"?>
<Properties xmlns="http://schemas.openxmlformats.org/officeDocument/2006/custom-properties" xmlns:vt="http://schemas.openxmlformats.org/officeDocument/2006/docPropsVTypes"/>
</file>