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سليمان بن عبد الله الرقي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سليمان بن عبد الله الرقي
</w:t>
      </w:r>
    </w:p>
    <w:p>
      <w:pPr/>
      <w:r>
        <w:rPr/>
        <w:t xml:space="preserve">محمد بن سليمان بن عبد الله الرقي محمد بن سليمان بن عبد الله الرقي ولد سنة 687 في رمضان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2026-06-19T13:45:55+03:00</dcterms:created>
  <dcterms:modified xsi:type="dcterms:W3CDTF">2026-06-19T13:45:55+03:00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