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بيليك المحسني ناصر الدين الجزري
</w:t>
      </w:r>
    </w:p>
    <w:p>
      <w:pPr>
        <w:jc w:val="start"/>
        <w:bidi/>
      </w:pPr>
      <w:r>
        <w:rPr>
          <w:rFonts w:ascii="arial" w:hAnsi="arial" w:eastAsia="arial" w:cs="arial"/>
          <w:sz w:val="28"/>
          <w:szCs w:val="28"/>
          <w:b w:val="1"/>
          <w:bCs w:val="1"/>
          <w:rtl/>
        </w:rPr>
        <w:t xml:space="preserve">محمد بن بيليك المحسني ناصر الدين الجزري
</w:t>
      </w:r>
    </w:p>
    <w:p>
      <w:pPr/>
      <w:r>
        <w:rPr/>
        <w:t xml:space="preserve">محمد بن بيليك المحسني ناصر الدين الجزري محمد بن بيليك المحسني ناصر الدين الجزري ولد بمصر وخرج مع أبيه وهو صغير إلى طرابلس وقدم معه في المحرم سنة 42 ثم ولي ناصر الدين ولاية القاهرة ثم عزل وأخرج إلى الشام وتنقلت به الأحوال ثم استقر مشير الدولة في سنة 54 بمصر وقعد مع الوزير موفق الدين هبة الله بن إبراهيم في قاعة الصاحب في شباك الوزارة وتصرف ثم انقطع في داره فمات في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2026-06-21T17:07:11+03:00</dcterms:created>
  <dcterms:modified xsi:type="dcterms:W3CDTF">2026-06-21T17:07:11+03:00</dcterms:modified>
</cp:coreProperties>
</file>

<file path=docProps/custom.xml><?xml version="1.0" encoding="utf-8"?>
<Properties xmlns="http://schemas.openxmlformats.org/officeDocument/2006/custom-properties" xmlns:vt="http://schemas.openxmlformats.org/officeDocument/2006/docPropsVTypes"/>
</file>