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عبد الرزاق القزويني
</w:t>
      </w:r>
    </w:p>
    <w:p>
      <w:pPr>
        <w:jc w:val="start"/>
        <w:bidi/>
      </w:pPr>
      <w:r>
        <w:rPr>
          <w:rFonts w:ascii="arial" w:hAnsi="arial" w:eastAsia="arial" w:cs="arial"/>
          <w:sz w:val="28"/>
          <w:szCs w:val="28"/>
          <w:b w:val="1"/>
          <w:bCs w:val="1"/>
          <w:rtl/>
        </w:rPr>
        <w:t xml:space="preserve">محمد بن أبي بكر بن محمد بن عبد الرزاق القزويني
</w:t>
      </w:r>
    </w:p>
    <w:p>
      <w:pPr/>
      <w:r>
        <w:rPr/>
        <w:t xml:space="preserve">محمد بن أبي بكر بن محمد بن عبد الرزاق القزويني محمد بن أبي بكر بن محمد بن عبد الرزاق القزويني ثم البغدادي سمع قطعة من مسند إسحاق بن راهويه على وحدث ببغداد مات في شعبان سنة 708 أرخه البرزالي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2026-06-21T17:07:36+03:00</dcterms:created>
  <dcterms:modified xsi:type="dcterms:W3CDTF">2026-06-21T17:07:36+03:00</dcterms:modified>
</cp:coreProperties>
</file>

<file path=docProps/custom.xml><?xml version="1.0" encoding="utf-8"?>
<Properties xmlns="http://schemas.openxmlformats.org/officeDocument/2006/custom-properties" xmlns:vt="http://schemas.openxmlformats.org/officeDocument/2006/docPropsVTypes"/>
</file>