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عثمان بن مشرف الأنصاري
</w:t>
      </w:r>
    </w:p>
    <w:p>
      <w:pPr>
        <w:jc w:val="start"/>
        <w:bidi/>
      </w:pPr>
      <w:r>
        <w:rPr>
          <w:rFonts w:ascii="arial" w:hAnsi="arial" w:eastAsia="arial" w:cs="arial"/>
          <w:sz w:val="28"/>
          <w:szCs w:val="28"/>
          <w:b w:val="1"/>
          <w:bCs w:val="1"/>
          <w:rtl/>
        </w:rPr>
        <w:t xml:space="preserve">محمد بن أبي بكر بن عثمان بن مشرف الأنصاري
</w:t>
      </w:r>
    </w:p>
    <w:p>
      <w:pPr/>
      <w:r>
        <w:rPr/>
        <w:t xml:space="preserve">محمد بن أبي بكر بن عثمان بن مشرف الأنصاري محمد بن أبي بكر بن عثمان بن مشرف الأنصاري الدمشقي الكناني ثم الخشاب وكان يقال له ابن رزين ولد في رمضان سنة 731 وسمع عدة أجزاء من تقي الدين أحمد بن العز تفرد بها وأجاز له ابن اللتي وابن المقير وابن الصفراوي وجعفر وآخرون وحدث بالكثير حدثنا عنه جماعة بالإجازة وحدثنا عنه بالسماع أبو الحسن بن أبي المجد وكان منور الشيبة حسن السمت سهل القياد ومات في ذي الحجة سنة 721 وقد جاوز التسعين دفن بقاسيون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عثمان بن مشرق، الشيخ الصالح المعمر أبو عبد الله ابن رزين، ثم الخشاب الدمشقي
</w:t>
      </w:r>
    </w:p>
    <w:p>
      <w:pPr/>
      <w:r>
        <w:rPr/>
        <w:t xml:space="preserve">محمد بن أبي بكر بن عثمان بن مشرق، الشيخ الصالح المعمر أبو عبد الله ابن رزين، ثم الخشاب الدمشقي سمع من التقي أحمد بن العز وغيره، وأجاز لي ابن اللتي، وجماعة، وروى الكثير وقرر مسمعا بدار الحديث، وعاش سبعين سنة.</w:t>
      </w:r>
    </w:p>
    <w:p/>
    <w:p>
      <w:pPr/>
      <w:r>
        <w:rPr/>
        <w:t xml:space="preserve">توفي سنة إحدى وعشرين وسبع مائة.</w:t>
      </w:r>
    </w:p>
    <w:p/>
    <w:p>
      <w:pPr/>
      <w:r>
        <w:rPr/>
        <w:t xml:space="preserve">أخبرنا محمد بن مشرق، أنا أحمد بن محمد الفقيه، أخبرتنا عين الشمس بنت أحمد الثقفية، أنا محمد بن علي، أنا أبو طاهر بن عبد الرحيم، أنا أبو الشيخ عبد الله، نا عبد الله بن محمد بن زكريا، نا إسماعيل بن عمرو، نا حماد بن شعيب، عن أبي الزبير، عن أبي الخليل، عن أبي حرملة، عن قتادة، عن النبي صلى الله عليه وسلم قال: «صوم يوم عرفة كفارة سنة والتي تليها، وصوم يوم عاشوراء كفارة سنة».</w:t>
      </w:r>
    </w:p>
    <w:p/>
    <w:p>
      <w:pPr/>
      <w:r>
        <w:rPr/>
        <w:t xml:space="preserve">تابعه حسن بن بشر، عن زهير، عن أبي الزبير، انفرد بإخراجه النسائي، رواه من هذا الوجه، ومن طريق زائدة، عن منصور، عن أبي الخليل، فقال: عن حرملة بن إياس، ورواه من طريق ابن عيينة، عن داود بن شابور، عن أبي فرعة، عن أبي الخليل، نحوه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2026-06-21T19:48:57+03:00</dcterms:created>
  <dcterms:modified xsi:type="dcterms:W3CDTF">2026-06-21T19:48:57+03:00</dcterms:modified>
</cp:coreProperties>
</file>

<file path=docProps/custom.xml><?xml version="1.0" encoding="utf-8"?>
<Properties xmlns="http://schemas.openxmlformats.org/officeDocument/2006/custom-properties" xmlns:vt="http://schemas.openxmlformats.org/officeDocument/2006/docPropsVTypes"/>
</file>