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شجرة بن أبي بكر
</w:t>
      </w:r>
    </w:p>
    <w:p>
      <w:pPr>
        <w:jc w:val="start"/>
        <w:bidi/>
      </w:pPr>
      <w:r>
        <w:rPr>
          <w:rFonts w:ascii="arial" w:hAnsi="arial" w:eastAsia="arial" w:cs="arial"/>
          <w:sz w:val="28"/>
          <w:szCs w:val="28"/>
          <w:b w:val="1"/>
          <w:bCs w:val="1"/>
          <w:rtl/>
        </w:rPr>
        <w:t xml:space="preserve">محمد بن أبي بكر بن شجرة بن أبي بكر
</w:t>
      </w:r>
    </w:p>
    <w:p>
      <w:pPr/>
      <w:r>
        <w:rPr/>
        <w:t xml:space="preserve">محمد بن أبي بكر بن شجرة بن أبي بكر محمد بن أبي بكر بن شجرة بن أبي بكر التدمري الأصل الدمشقي بدر الدين بن شجرة اشتغل بالفقه فأتقنه وناب في الحكم في البلاد فلم يحمد وآخر ما ولي قضاء القدس عن الشيخ سراج الدين البلقيني فجاءت كتب أعيانهم مشحونة بالحط عليه فصرف ورجع إلى دمشق فدرس ببعض المدارس وتصدر بالجامع قال الشيخ شهاب الدين ابن حجي كان يعجبني فهمه واستنباطه في الفقه وغوصه على استخراج المسائل الحوادث من أصولها وردها إلى قواعدها إلا أنه كان سيئ السيرة في حكمه وفي فتاويه واشتهر عنه أنه كان يتحيل للمستفتي بما يوافق هواه ويستعجل على ذلك ومات في شهر ربيع الأول سنة 787 عن نحو ستين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2026-06-21T18:21:02+03:00</dcterms:created>
  <dcterms:modified xsi:type="dcterms:W3CDTF">2026-06-21T18:21:02+03:00</dcterms:modified>
</cp:coreProperties>
</file>

<file path=docProps/custom.xml><?xml version="1.0" encoding="utf-8"?>
<Properties xmlns="http://schemas.openxmlformats.org/officeDocument/2006/custom-properties" xmlns:vt="http://schemas.openxmlformats.org/officeDocument/2006/docPropsVTypes"/>
</file>