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خليل بن محمد الاعزازي
</w:t>
      </w:r>
    </w:p>
    <w:p>
      <w:pPr>
        <w:jc w:val="start"/>
        <w:bidi/>
      </w:pPr>
      <w:r>
        <w:rPr>
          <w:rFonts w:ascii="arial" w:hAnsi="arial" w:eastAsia="arial" w:cs="arial"/>
          <w:sz w:val="28"/>
          <w:szCs w:val="28"/>
          <w:b w:val="1"/>
          <w:bCs w:val="1"/>
          <w:rtl/>
        </w:rPr>
        <w:t xml:space="preserve">محمد بن أبي بكر بن خليل بن محمد الاعزازي
</w:t>
      </w:r>
    </w:p>
    <w:p>
      <w:pPr/>
      <w:r>
        <w:rPr/>
        <w:t xml:space="preserve">محمد بن أبي بكر بن خليل بن محمد الاعزازي محمد بن أبي بكر بن خليل بن محمد الاعزازي ثم الصالحي الحنفي ولد في المحرم سنة 676 واسمع على الفخر ابن البخاري والعز بن الفراء ومحمد بن عبد المؤمن وآخرين وجلس مع الشهود وحج في آخر عمره قال شيخنا سمعت منه وأرخ وفاته في ذي الحجة سنة 761 وأرخه غيره في ثاني عشري المحرم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2026-06-21T18:22:05+03:00</dcterms:created>
  <dcterms:modified xsi:type="dcterms:W3CDTF">2026-06-21T18:22:05+03:00</dcterms:modified>
</cp:coreProperties>
</file>

<file path=docProps/custom.xml><?xml version="1.0" encoding="utf-8"?>
<Properties xmlns="http://schemas.openxmlformats.org/officeDocument/2006/custom-properties" xmlns:vt="http://schemas.openxmlformats.org/officeDocument/2006/docPropsVTypes"/>
</file>