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بلبان ناصر الدين ابن المهمندار
</w:t>
      </w:r>
    </w:p>
    <w:p>
      <w:pPr>
        <w:jc w:val="start"/>
        <w:bidi/>
      </w:pPr>
      <w:r>
        <w:rPr>
          <w:rFonts w:ascii="arial" w:hAnsi="arial" w:eastAsia="arial" w:cs="arial"/>
          <w:sz w:val="28"/>
          <w:szCs w:val="28"/>
          <w:b w:val="1"/>
          <w:bCs w:val="1"/>
          <w:rtl/>
        </w:rPr>
        <w:t xml:space="preserve">محمد بن بلبان ناصر الدين ابن المهمندار
</w:t>
      </w:r>
    </w:p>
    <w:p>
      <w:pPr/>
      <w:r>
        <w:rPr/>
        <w:t xml:space="preserve">محمد بن بلبان ناصر الدين ابن المهمندار محمد بن بلبان ناصر الدين ابن المهمندار أحد الأمراء بحلب ونائب القلعة بها ثم كان ممن عصى مع يلبغا الناصري على برقوق فلما خرج من الكرك وظفر طلبه من حلب وصادره على مال كثير وكان واسع الثروة جدا وقتله منطاش بدمشق سنة 792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2026-06-21T18:32:24+03:00</dcterms:created>
  <dcterms:modified xsi:type="dcterms:W3CDTF">2026-06-21T18:32:24+03:00</dcterms:modified>
</cp:coreProperties>
</file>

<file path=docProps/custom.xml><?xml version="1.0" encoding="utf-8"?>
<Properties xmlns="http://schemas.openxmlformats.org/officeDocument/2006/custom-properties" xmlns:vt="http://schemas.openxmlformats.org/officeDocument/2006/docPropsVTypes"/>
</file>