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مسعود بن الحسن
</w:t>
      </w:r>
    </w:p>
    <w:p>
      <w:pPr>
        <w:jc w:val="start"/>
        <w:bidi/>
      </w:pPr>
      <w:r>
        <w:rPr>
          <w:rFonts w:ascii="arial" w:hAnsi="arial" w:eastAsia="arial" w:cs="arial"/>
          <w:sz w:val="28"/>
          <w:szCs w:val="28"/>
          <w:b w:val="1"/>
          <w:bCs w:val="1"/>
          <w:rtl/>
        </w:rPr>
        <w:t xml:space="preserve">مسعود بن الحسن
</w:t>
      </w:r>
    </w:p>
    <w:p>
      <w:pPr/>
      <w:r>
        <w:rPr/>
        <w:t xml:space="preserve">مسعود بن الحسن  مسعود بن الحسن بن أبي نمي: شريف حسني. ناب عن أبيه بعد أخيه في إمارة مكة، وحمدت سيرته. وكان مولعا بالأدب فامتدحه بعض شعراء عصره. وكانت بينه وبين الإمام عبد القادر الطبري ألفة شديدة، فألف الطبري كتابه (شرح الكافي) في العروض خدمة له توفي بمكة. </w:t>
      </w:r>
    </w:p>
    <w:p>
      <w:pPr>
        <w:jc w:val="start"/>
        <w:bidi/>
      </w:pPr>
      <w:r>
        <w:rPr>
          <w:sz w:val="24"/>
          <w:szCs w:val="24"/>
          <w:b w:val="1"/>
          <w:bCs w:val="1"/>
          <w:rtl/>
        </w:rPr>
        <w:t xml:space="preserve">
الأعلام،(دار العلم للملايين - بيروت،2002،ط 15،ج 7،ص 217)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2026-05-16T21:31:02+03:00</dcterms:created>
  <dcterms:modified xsi:type="dcterms:W3CDTF">2026-05-16T21:31:02+03:00</dcterms:modified>
</cp:coreProperties>
</file>

<file path=docProps/custom.xml><?xml version="1.0" encoding="utf-8"?>
<Properties xmlns="http://schemas.openxmlformats.org/officeDocument/2006/custom-properties" xmlns:vt="http://schemas.openxmlformats.org/officeDocument/2006/docPropsVTypes"/>
</file>