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إسحاق بن عمر السروجي الحنفي
</w:t>
      </w:r>
    </w:p>
    <w:p>
      <w:pPr>
        <w:jc w:val="start"/>
        <w:bidi/>
      </w:pPr>
      <w:r>
        <w:rPr>
          <w:rFonts w:ascii="arial" w:hAnsi="arial" w:eastAsia="arial" w:cs="arial"/>
          <w:sz w:val="28"/>
          <w:szCs w:val="28"/>
          <w:b w:val="1"/>
          <w:bCs w:val="1"/>
          <w:rtl/>
        </w:rPr>
        <w:t xml:space="preserve">محمد بن إسحاق بن عمر السروجي الحنفي
</w:t>
      </w:r>
    </w:p>
    <w:p>
      <w:pPr/>
      <w:r>
        <w:rPr/>
        <w:t xml:space="preserve">محمد بن إسحاق بن عمر السروجي الحنفي محمد بن إسحاق بن عمر السروجي الحنفي العديمي العدل شمس الدين سمع من أبي محمد بن علاق المعين وحدث وتفقه وكان يجلس مع الشهود بميدان القمح ومات في شعبان سنة 733 من مشيخة البدر النابلسي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2026-06-21T19:43:40+03:00</dcterms:created>
  <dcterms:modified xsi:type="dcterms:W3CDTF">2026-06-21T19:43:40+03:00</dcterms:modified>
</cp:coreProperties>
</file>

<file path=docProps/custom.xml><?xml version="1.0" encoding="utf-8"?>
<Properties xmlns="http://schemas.openxmlformats.org/officeDocument/2006/custom-properties" xmlns:vt="http://schemas.openxmlformats.org/officeDocument/2006/docPropsVTypes"/>
</file>