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ارغون ناصر الدين ابن النائب
</w:t>
      </w:r>
    </w:p>
    <w:p>
      <w:pPr>
        <w:jc w:val="start"/>
        <w:bidi/>
      </w:pPr>
      <w:r>
        <w:rPr>
          <w:rFonts w:ascii="arial" w:hAnsi="arial" w:eastAsia="arial" w:cs="arial"/>
          <w:sz w:val="28"/>
          <w:szCs w:val="28"/>
          <w:b w:val="1"/>
          <w:bCs w:val="1"/>
          <w:rtl/>
        </w:rPr>
        <w:t xml:space="preserve">محمد بن ارغون ناصر الدين ابن النائب
</w:t>
      </w:r>
    </w:p>
    <w:p>
      <w:pPr/>
      <w:r>
        <w:rPr/>
        <w:t xml:space="preserve">محمد بن ارغون ناصر الدين ابن النائب محمد بن ارغون ناصر الدين ابن النائب كان أحد الأمراء الطبلخاناة بالقاهرة وكان حسن الصورة جوادا قرأ على أبي حيان في العربية وسكن حلب لما توجه إليها نائبا فأقام بها إلى أن مات في شعبان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2026-06-21T19:45:00+03:00</dcterms:created>
  <dcterms:modified xsi:type="dcterms:W3CDTF">2026-06-21T19:45:00+03:00</dcterms:modified>
</cp:coreProperties>
</file>

<file path=docProps/custom.xml><?xml version="1.0" encoding="utf-8"?>
<Properties xmlns="http://schemas.openxmlformats.org/officeDocument/2006/custom-properties" xmlns:vt="http://schemas.openxmlformats.org/officeDocument/2006/docPropsVTypes"/>
</file>