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بكر الحراني
</w:t>
      </w:r>
    </w:p>
    <w:p>
      <w:pPr>
        <w:jc w:val="start"/>
        <w:bidi/>
      </w:pPr>
      <w:r>
        <w:rPr>
          <w:rFonts w:ascii="arial" w:hAnsi="arial" w:eastAsia="arial" w:cs="arial"/>
          <w:sz w:val="28"/>
          <w:szCs w:val="28"/>
          <w:b w:val="1"/>
          <w:bCs w:val="1"/>
          <w:rtl/>
        </w:rPr>
        <w:t xml:space="preserve">محمد بن أحمد بن أبي بكر الحراني
</w:t>
      </w:r>
    </w:p>
    <w:p>
      <w:pPr/>
      <w:r>
        <w:rPr/>
        <w:t xml:space="preserve">محمد بن أحمد بن أبي بكر الحراني محمد بن أحمد بن أبي بكر الحراني كان شيخا حسنا كثير التلاوة والحج سمع الكثير وحدث ومات بالمدينة قبل أن يصل إلى الحج في آخر سنة خمس أو أوائل سنة ست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2026-06-21T19:39:54+03:00</dcterms:created>
  <dcterms:modified xsi:type="dcterms:W3CDTF">2026-06-21T19:39:54+03:00</dcterms:modified>
</cp:coreProperties>
</file>

<file path=docProps/custom.xml><?xml version="1.0" encoding="utf-8"?>
<Properties xmlns="http://schemas.openxmlformats.org/officeDocument/2006/custom-properties" xmlns:vt="http://schemas.openxmlformats.org/officeDocument/2006/docPropsVTypes"/>
</file>