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بكر بن محمد بن عثمان المقرئ
</w:t>
      </w:r>
    </w:p>
    <w:p>
      <w:pPr>
        <w:jc w:val="start"/>
        <w:bidi/>
      </w:pPr>
      <w:r>
        <w:rPr>
          <w:rFonts w:ascii="arial" w:hAnsi="arial" w:eastAsia="arial" w:cs="arial"/>
          <w:sz w:val="28"/>
          <w:szCs w:val="28"/>
          <w:b w:val="1"/>
          <w:bCs w:val="1"/>
          <w:rtl/>
        </w:rPr>
        <w:t xml:space="preserve">محمد بن أحمد بن أبي بكر بن محمد بن عثمان المقرئ
</w:t>
      </w:r>
    </w:p>
    <w:p>
      <w:pPr/>
      <w:r>
        <w:rPr/>
        <w:t xml:space="preserve">محمد بن أحمد بن أبي بكر بن محمد بن عثمان المقرئ محمد بن أحمد بن أبي بكر بن محمد بن عثمان المقرئ الدمشقي المعروف بابن الحسام الصابوني رأيت بخطه في استدعاء لابن سكر مؤرخ بسنة ثمانين وكتب مولدي بدمشق سنة 715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2026-06-21T19:41:49+03:00</dcterms:created>
  <dcterms:modified xsi:type="dcterms:W3CDTF">2026-06-21T19:41:49+03:00</dcterms:modified>
</cp:coreProperties>
</file>

<file path=docProps/custom.xml><?xml version="1.0" encoding="utf-8"?>
<Properties xmlns="http://schemas.openxmlformats.org/officeDocument/2006/custom-properties" xmlns:vt="http://schemas.openxmlformats.org/officeDocument/2006/docPropsVTypes"/>
</file>