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الحارثي
</w:t>
      </w:r>
    </w:p>
    <w:p>
      <w:pPr>
        <w:jc w:val="start"/>
        <w:bidi/>
      </w:pPr>
      <w:r>
        <w:rPr>
          <w:rFonts w:ascii="arial" w:hAnsi="arial" w:eastAsia="arial" w:cs="arial"/>
          <w:sz w:val="28"/>
          <w:szCs w:val="28"/>
          <w:b w:val="1"/>
          <w:bCs w:val="1"/>
          <w:rtl/>
        </w:rPr>
        <w:t xml:space="preserve">الحارثي
</w:t>
      </w:r>
    </w:p>
    <w:p>
      <w:pPr/>
      <w:r>
        <w:rPr/>
        <w:t xml:space="preserve">الحارثي  مسعود بن أحمد بن مسعود بن زيد الحارثي، سعد الدين، العراقي ثم المصري: فقيه حنبلي. نسبته إلى (الحارثية) من قرى غربي بغداد. ولد ونشأ بمصر، وسكن دمشق فولي بها مشيخة الحديث النورية، ثم عاد إلى مصر، فدرس بجامع طولون، وولي القضاء (سنة 709) إلى أن توفي. وكان سنيا أثريا متمسكا بالحديث، أثنى عليه الذهبي في طبقات الحفاظ. من كتبه (شرح المقنع لابن قدامة في الفقه – خ) جزء منه، وهو كبير، لم يتمه، و (شرح سنن أبي داود) لم يكمله أيضا، و (الأمالي) في الحديث والتراجم. توفي بالقاهرة. </w:t>
      </w:r>
    </w:p>
    <w:p>
      <w:pPr>
        <w:jc w:val="start"/>
        <w:bidi/>
      </w:pPr>
      <w:r>
        <w:rPr>
          <w:sz w:val="24"/>
          <w:szCs w:val="24"/>
          <w:b w:val="1"/>
          <w:bCs w:val="1"/>
          <w:rtl/>
        </w:rPr>
        <w:t xml:space="preserve">
الأعلام،(دار العلم للملايين - بيروت،2002،ط 15،ج 7،ص 216)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الحارثي
</w:t>
      </w:r>
    </w:p>
    <w:p>
      <w:pPr/>
      <w:r>
        <w:rPr/>
        <w:t xml:space="preserve">الحارثي مسعود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الدين الحارثي الحنبلي
</w:t>
      </w:r>
    </w:p>
    <w:p>
      <w:pPr/>
      <w:r>
        <w:rPr/>
        <w:t xml:space="preserve">سعد الدين الحارثي الحنبلي مسعود بن أحمد بن مسعود بن زيد، الشيخ الإمام العالم المفتي الحافظ المجود فخر المحدثين قاضي القضاة سعد الدين الحارثي العراقي الحنبلي -والحارثية قرية قريبة من بغداذ- المصري المولد الحنبلي. ولد سنة اثنتين وخمسين وست مائة، وتوفي سنة إحدى عشرة وسبع مائة. سمع من الرضي ابن البرهان والنجيب عبد اللطيف وابن علاق وطبقهم، وبدمشق من جمال الدين ابن الصيرفي وابن أبي الخير وابن أبي عمر وعدة. وعني بهذا الشأن، وكتب العالي والنازل، وخرج وصنف وتميز وأفاد ودرس بالناصرية بالقاهرة وبالصالحية وبجامع ابن طولون، وحكم سنتين ونصفا. وكان قد قدم دمشق على مشيخة دار الحديث بالنورية، ثم ضجر ورجع إلى مصر، وحدث بدمشق ومصر. (وكان رئيسا فصيح الإيراد، عذب العبارة، قوي المعرفة بالمتون والرجال والفقه، دينا صينا وافر الحرمة فاخر البزة. وكان أبوه من التجار وخلفه في الفقه ولده الإمام شمس الدين عبد الرحمن).</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أحمد
</w:t>
      </w:r>
    </w:p>
    <w:p>
      <w:pPr/>
      <w:r>
        <w:rPr/>
        <w:t xml:space="preserve">مسعود بن أحمد ابن مسعود بن زيد، الشيخ الإمام العالم، المفتي الحافظ، المجود فخر المحدثين، قاضي القضاة بالديار المصرية، سعد الدين الحارثي، العراقي، الحنبلي. والحارثية قرية قريبة من بغداد، المصري المولد.</w:t>
      </w:r>
    </w:p>
    <w:p/>
    <w:p>
      <w:pPr/>
      <w:r>
        <w:rPr/>
        <w:t xml:space="preserve">سمع من الرضي بن البرهان، والنجيب عبد اللطيف، وابن علاق، وطبقتهم. وبدمشق من جمال الدين الصيرفي، وابن أبي الخير، وابن أبي عمر، وعدة.</w:t>
      </w:r>
    </w:p>
    <w:p/>
    <w:p>
      <w:pPr/>
      <w:r>
        <w:rPr/>
        <w:t xml:space="preserve">وعني بهذا الشأن، وكتب العالي والنازل، وخرج وصنف، وتميز وتفرد، ودرس بالناصرية بالقاهرة، وبالصالحية، وبالجامع الطولوني.</w:t>
      </w:r>
    </w:p>
    <w:p/>
    <w:p>
      <w:pPr/>
      <w:r>
        <w:rPr/>
        <w:t xml:space="preserve">وولي القضاء بالديار المصرية في ثالث شهر ربيع الآخر سنة تسع وسبع مئة، فأقام في ذلك سنتين ونصفا، وسار فيه سيرة مرضية، وكان متيقظا فيه محتاطا متحرزا، وقدم الفضلاء والنبلاء من كل طائفة.</w:t>
      </w:r>
    </w:p>
    <w:p/>
    <w:p>
      <w:pPr/>
      <w:r>
        <w:rPr/>
        <w:t xml:space="preserve">قال كما الدين الأدفوي: قال لي القاضي شمس الدين بن القماح: تكلمت معه في المذهب، فقال: كل ما يلزم القول بالجهة أقول به. قال وحكى لي بعض أصحابنا أنه دخل المدرسة الكاملية ليجتمع بالشيخ تقي الدين بن دقيق العيد، فلما رآه الشيخ قام وقال: داعية، ولم يجتمع به. انتهى.</w:t>
      </w:r>
    </w:p>
    <w:p/>
    <w:p>
      <w:pPr/>
      <w:r>
        <w:rPr/>
        <w:t xml:space="preserve">وشرح جملة من سنن أبي داود شرحا جيدا، وشرح قطعة من المقنع في مذهبه ولم يكمله، أتى فيه بفوائد ومباحث ونقول كثيرة، ولو كمل لانتفع الناس به.</w:t>
      </w:r>
    </w:p>
    <w:p/>
    <w:p>
      <w:pPr/>
      <w:r>
        <w:rPr/>
        <w:t xml:space="preserve">وكان قد قدم الى دمشق على مشيخة دار الحديث النورية، ثم إنه ضجر ورجع وحدث بدمشق ومصر.</w:t>
      </w:r>
    </w:p>
    <w:p/>
    <w:p>
      <w:pPr/>
      <w:r>
        <w:rPr/>
        <w:t xml:space="preserve">وكان رئيسا فصيح الإيراد، عذب العبارة، قوي المعرفة بالمتون والرجال صينا، وافر الحرمة، فاخر البزة. وكان أبوه من التجار.</w:t>
      </w:r>
    </w:p>
    <w:p/>
    <w:p>
      <w:pPr/>
      <w:r>
        <w:rPr/>
        <w:t xml:space="preserve">وتوفي - رحمه الله تعالى - بالقاهرة سحر الأربعاء رابع عشر ذي الحجة إحدى عشرة وسبع مئة.</w:t>
      </w:r>
    </w:p>
    <w:p/>
    <w:p>
      <w:pPr/>
      <w:r>
        <w:rPr/>
        <w:t xml:space="preserve">ومولده سنة اثنتين وخمسين وست مئة.</w:t>
      </w:r>
    </w:p>
    <w:p/>
    <w:p>
      <w:pPr/>
      <w:r>
        <w:rPr/>
        <w:t xml:space="preserve">وخلفه في الفقه ولده الإمام شمس الدين عبد الرحمن.</w:t>
      </w:r>
    </w:p>
    <w:p>
      <w:pPr>
        <w:jc w:val="start"/>
        <w:bidi/>
      </w:pPr>
      <w:r>
        <w:rPr>
          <w:sz w:val="24"/>
          <w:szCs w:val="24"/>
          <w:b w:val="1"/>
          <w:bCs w:val="1"/>
          <w:rtl/>
        </w:rPr>
        <w:t xml:space="preserve">
أعيان العصر وأعوان النصر،(دار الفكر المعاصر، بيروت - لبنان / دار الفكر، دمشق - سوريا،1998،ط 1،ج 5،ص 416)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أحمد بن مسعود بن زيد الحارثي سعد الدين
</w:t>
      </w:r>
    </w:p>
    <w:p>
      <w:pPr/>
      <w:r>
        <w:rPr/>
        <w:t xml:space="preserve">مسعود بن أحمد بن مسعود بن زيد الحارثي سعد الدين مسعود بن أحمد بن مسعود بن زيد الحارثي سعد الدين العراقي ثم المصري الحنبلي منسوب إلى الحارثية قرية من قرى بغداد ولد سنة 652 وعني بالحديث فسمع من الرضي بن البرهان والنجيب وعبد الله بن علاق وطبقتهم وبدمشق من أحمد بن أبي الخير والجمال ابن الصيرفي وابن أبي عمر وسمع الكثير وقرأ بنفسه وكتب العالي والنازل واتسعت معارفه في الفن وكان قد ولي مشيخة الحديث النورية بدمشق ثم تركها ورجع إلى مصر وكان أبوه تاجرا فنشأ هو في رئاسة وبزة فاخرة وحرمة وافرة قال الذهبي وكان رئيسا فصيح الإيراد عذب العبارة قوي المعرفة بالمتون والأسانيد صينا ودرس بالصالحية وجامع طولون ثم ولي القضاء في ربيع الآخر سنة 709 بعد موت عبد الغني ابن يحيى الحراني من قبل المظفر بيبرس فاستمر إلى أن مات وكان متيقظا فيه محتاطا وقدم الفضلاء من كل طائفة وكان ابن دقيق العيد ينفر منه لقوله بالجهة ويقول هذا داعية ويمتنع من الاجتماع به ويقال أنه الذي تعمد إعدام مسودة كتاب الإمام لابن دقيق العيد بعد أن كان أكمله فلم يبق منه إلا ما كان بيض في حياة مصنفه وحكى الجمال الأدفوي عن شمس الدين ابن القماح قال خاطبته في الجهة فقال كل ما يلزم على القول بالجهة أقول به وقال الذهبي طلبت منه مجلس رزق الله التميمي هبة فما سمح به وشرح سعد الدين قطعة من سنن أبي داود كبيرة أجاد فيها وقطعة من المقنع للحنابلة أتى فيه بمباحث ونقول وفوائد ولم يكمل وخرج معجم الأبرقوهي فجوده وغير ذلك سمع منه السبكي وعز الدين ابن جماعة وآخرون وآخر من حدث عنه بالإجازة شيخنا شهاب الدين ابن العز مات في 14 ذي الحجة سنة 711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أحمد بن مسعود الإمام الفقيه الحافظ الحجة قاضي القضاة سعد الدين أبو عبد الرحمن الحارثي المصري الحنبلي
</w:t>
      </w:r>
    </w:p>
    <w:p>
      <w:pPr/>
      <w:r>
        <w:rPr/>
        <w:t xml:space="preserve">مسعود بن أحمد بن مسعود الإمام الفقيه الحافظ الحجة قاضي القضاة سعد الدين أبو عبد الرحمن الحارثي المصري الحنبلي سمع الرضي ابن البرهان، والنجيب عبد اللطيف، وابن علاق، وخلائق بعدهم بدمشق، ومصر، وكتب الكثير، وبالغ في الطلب، وأتقن المذهب.</w:t>
      </w:r>
    </w:p>
    <w:p/>
    <w:p>
      <w:pPr/>
      <w:r>
        <w:rPr/>
        <w:t xml:space="preserve">مولده سنة اثنتين وخمسين وست مائة، ومات في ذي الحجة سنة إحدى عشرة وسبع مائة.</w:t>
      </w:r>
    </w:p>
    <w:p/>
    <w:p>
      <w:pPr/>
      <w:r>
        <w:rPr/>
        <w:t xml:space="preserve">حدثني مسعود بن أحمد الحافظ، أنا عثمان بن هبة الله بن أبي المجد، بالثغر، أنا عبد الرحمن بن مكي، أنا محمد بن أحمد الرازي، أنا أحمد بن القاسم بن حمزة، أنا أبو نزار أحمد بن عبد القوي بن جبريل، نا أبو النجا، وهو محمد بن المطهر الفارض، سمعت أحمد بن يحيى بن أبي المهاجر، سمعت يحيى بن عثمان بن صالح، سمعت يحيى بن أثكم، يقول: جالست الخلفاء وناظرت العلماء، فلم أر شيئا أحلى من قول المستملي، من ذكرت يرحمك الله.</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339)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أحمد بن مسعود بن زيد الحارثي سعد الدين العراقي ثم المصري الحنبلي
</w:t>
      </w:r>
    </w:p>
    <w:p>
      <w:pPr/>
      <w:r>
        <w:rPr/>
        <w:t xml:space="preserve">مسعود بن أحمد بن مسعود بن زيد الحارثي سعد الدين العراقي ثم المصري الحنبلي </w:t>
      </w:r>
    </w:p>
    <w:p/>
    <w:p>
      <w:pPr/>
      <w:r>
        <w:rPr/>
        <w:t xml:space="preserve">منسوب إلى الحارثية من قرى بغداد ولد سنة 652 اثنتين وخمسين وستمائة وعنى بالحديث فسمع من الرضي بن البرهان والنجيب وطبقتهما وسمع بدمشق من أحمد بن أبي الخير والجمال بن الصيرفي وغيرهما وطلب بنفسه وكتب الكثير وسمع العالي والنازل واتسعت معارفه وولى مشيخة دار الحديث بدمشق ثم تركها ورجع إلى مصر ثم ولي القضاء سنة 709 وكان ابن دقيق العيد ينفر منه لقوله بالجهة ويقول هذا داعية ويمتنع من الاجتماع به ويقال إن صاحب الترجمة هو الذي تعمد إعدام مسودة كتاب الإمام لابن دقيق العيد بعد أن كان أكمله فلم يبق منه إلا ما كان بيض في حياة مصنفه قال ابن حجر في الدرر وشرح سعد الدين قطعة من سنن أبي داود كبيرة أجاد فيها وقطعة من المنتقى للحنابلة أتى فيها بمباحث ونقول فوائد ولم يكمل وغير ذلك مات في رابع عشر ذي الحجة سنة 711 إحدى عشرة وسبعمائة</w:t>
      </w:r>
    </w:p>
    <w:p>
      <w:pPr>
        <w:jc w:val="start"/>
        <w:bidi/>
      </w:pPr>
      <w:r>
        <w:rPr>
          <w:sz w:val="24"/>
          <w:szCs w:val="24"/>
          <w:b w:val="1"/>
          <w:bCs w:val="1"/>
          <w:rtl/>
        </w:rPr>
        <w:t xml:space="preserve">
البدر الطالع بمحاسن من بعد القرن السابع،(دار المعرفة - بيروت،0،ط 1،ج 2،ص 302)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أحمد بن مسعود بن زيد العراقي ثم المصري الحنبلي سعد الدين أبو محمد 
</w:t>
      </w:r>
    </w:p>
    <w:p>
      <w:pPr/>
      <w:r>
        <w:rPr/>
        <w:t xml:space="preserve">الحارثي الشيخ الإمام الفقيه الحافظ المتقن مفيد الطلبة قاضي القضاة سعد الدين أبو محمد مسعود بن أحمد بن مسعود بن زيد العراقي ثم المصري الحنبلي </w:t>
      </w:r>
    </w:p>
    <w:p/>
    <w:p>
      <w:pPr/>
      <w:r>
        <w:rPr/>
        <w:t xml:space="preserve">ولد سنة اثنتين وخمسين وستمائة</w:t>
      </w:r>
    </w:p>
    <w:p/>
    <w:p>
      <w:pPr/>
      <w:r>
        <w:rPr/>
        <w:t xml:space="preserve">وسمع من النجيب وابن علاق وعدة وتقدم في هذا الشأن وخرج لجماعة وتكلم على الحديث ورجله وعلى التراجم وكان عارفًا بمذهبه وثقة متقناً شرح بعض سنن أبي داود ودرس بأماكن مات في ذي الحجة سنة إحدى عشرة وسبعمائة</w:t>
      </w:r>
    </w:p>
    <w:p/>
    <w:p>
      <w:pPr/>
      <w:r>
        <w:rPr/>
        <w:t xml:space="preserve">قال بن حجر وآخر من حدث عنه بالإجازة شيخنا الشهاب بن العز</w:t>
      </w:r>
    </w:p>
    <w:p>
      <w:pPr>
        <w:jc w:val="start"/>
        <w:bidi/>
      </w:pPr>
      <w:r>
        <w:rPr>
          <w:sz w:val="24"/>
          <w:szCs w:val="24"/>
          <w:b w:val="1"/>
          <w:bCs w:val="1"/>
          <w:rtl/>
        </w:rPr>
        <w:t xml:space="preserve">
طبقات الحفاظ،(دار الكتب العلمية - بيروت،1403،ط 1،ج 1،ص 519)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أحمد الحنبلي قاضي القضاة سعد الدين.
</w:t>
      </w:r>
    </w:p>
    <w:p>
      <w:pPr/>
      <w:r>
        <w:rPr/>
        <w:t xml:space="preserve">مسعود بن أحمد الحنبلي قاضي القضاة سعد الدين. </w:t>
      </w:r>
    </w:p>
    <w:p/>
    <w:p/>
    <w:p>
      <w:pPr/>
      <w:r>
        <w:rPr/>
        <w:t xml:space="preserve">له نظم، منه قوله:</w:t>
      </w:r>
    </w:p>
    <w:p/>
    <w:p/>
    <w:p>
      <w:pPr>
        <w:jc w:val="center"/>
      </w:pPr>
      <w:r>
        <w:rPr>
          <w:color w:val="ff0000"/>
        </w:rPr>
        <w:t xml:space="preserve">لما تألق بارق من ثغره</w:t>
      </w:r>
      <w:r>
        <w:rPr>
          <w:color w:val="ff0000"/>
        </w:rPr>
        <w:t xml:space="preserve">      </w:t>
      </w:r>
      <w:r>
        <w:rPr>
          <w:color w:val="ff0000"/>
        </w:rPr>
        <w:t xml:space="preserve">جادت جفون بالسحاب لممطر</w:t>
      </w:r>
    </w:p>
    <w:p/>
    <w:p/>
    <w:p>
      <w:pPr>
        <w:jc w:val="center"/>
      </w:pPr>
      <w:r>
        <w:rPr>
          <w:color w:val="ff0000"/>
        </w:rPr>
        <w:t xml:space="preserve">فكأن عقد الدر حل قلائد الـ</w:t>
      </w:r>
      <w:r>
        <w:rPr>
          <w:color w:val="ff0000"/>
        </w:rPr>
        <w:t xml:space="preserve">      </w:t>
      </w:r>
      <w:r>
        <w:rPr>
          <w:color w:val="ff0000"/>
        </w:rPr>
        <w:t xml:space="preserve">ـعقيان منه على صحاح الجوهري</w:t>
      </w:r>
    </w:p>
    <w:p/>
    <w:p/>
    <w:p>
      <w:pPr/>
      <w:r>
        <w:rPr/>
        <w:t xml:space="preserve">ومنه أيضاً:</w:t>
      </w:r>
    </w:p>
    <w:p/>
    <w:p/>
    <w:p>
      <w:pPr>
        <w:jc w:val="center"/>
      </w:pPr>
      <w:r>
        <w:rPr>
          <w:color w:val="ff0000"/>
        </w:rPr>
        <w:t xml:space="preserve">ما بث شكواه لولا مسه الألم</w:t>
      </w:r>
      <w:r>
        <w:rPr>
          <w:color w:val="ff0000"/>
        </w:rPr>
        <w:t xml:space="preserve">      </w:t>
      </w:r>
      <w:r>
        <w:rPr>
          <w:color w:val="ff0000"/>
        </w:rPr>
        <w:t xml:space="preserve">ولا تأوه لولا شفه السقم</w:t>
      </w:r>
    </w:p>
    <w:p/>
    <w:p/>
    <w:p>
      <w:pPr>
        <w:jc w:val="center"/>
      </w:pPr>
      <w:r>
        <w:rPr>
          <w:color w:val="ff0000"/>
        </w:rPr>
        <w:t xml:space="preserve">ولا توهم أن الدمع مهجته</w:t>
      </w:r>
      <w:r>
        <w:rPr>
          <w:color w:val="ff0000"/>
        </w:rPr>
        <w:t xml:space="preserve">      </w:t>
      </w:r>
      <w:r>
        <w:rPr>
          <w:color w:val="ff0000"/>
        </w:rPr>
        <w:t xml:space="preserve">أذابها الشوق حتى سال وهو دم </w:t>
      </w:r>
    </w:p>
    <w:p/>
    <w:p/>
    <w:p>
      <w:pPr>
        <w:jc w:val="center"/>
      </w:pPr>
      <w:r>
        <w:rPr>
          <w:color w:val="ff0000"/>
        </w:rPr>
        <w:t xml:space="preserve">صب له مدمع صب بكفكفه</w:t>
      </w:r>
      <w:r>
        <w:rPr>
          <w:color w:val="ff0000"/>
        </w:rPr>
        <w:t xml:space="preserve">      </w:t>
      </w:r>
      <w:r>
        <w:rPr>
          <w:color w:val="ff0000"/>
        </w:rPr>
        <w:t xml:space="preserve">[فتستهل غواديه وينسجم]</w:t>
      </w:r>
    </w:p>
    <w:p/>
    <w:p/>
    <w:p>
      <w:pPr>
        <w:jc w:val="center"/>
      </w:pPr>
      <w:r>
        <w:rPr>
          <w:color w:val="ff0000"/>
        </w:rPr>
        <w:t xml:space="preserve">[فطرفه بجفان الدمع في غرق]</w:t>
      </w:r>
      <w:r>
        <w:rPr>
          <w:color w:val="ff0000"/>
        </w:rPr>
        <w:t xml:space="preserve">      </w:t>
      </w:r>
      <w:r>
        <w:rPr>
          <w:color w:val="ff0000"/>
        </w:rPr>
        <w:t xml:space="preserve">وقلبه بلهيب الشوق يضطرم </w:t>
      </w:r>
    </w:p>
    <w:p/>
    <w:p/>
    <w:p>
      <w:pPr>
        <w:jc w:val="center"/>
      </w:pPr>
      <w:r>
        <w:rPr>
          <w:color w:val="ff0000"/>
        </w:rPr>
        <w:t xml:space="preserve">أراد إخفاء ما يلقاه من كمد</w:t>
      </w:r>
      <w:r>
        <w:rPr>
          <w:color w:val="ff0000"/>
        </w:rPr>
        <w:t xml:space="preserve">      </w:t>
      </w:r>
      <w:r>
        <w:rPr>
          <w:color w:val="ff0000"/>
        </w:rPr>
        <w:t xml:space="preserve">حتى لقد عاد بالسلوان يتهم</w:t>
      </w:r>
    </w:p>
    <w:p/>
    <w:p/>
    <w:p>
      <w:pPr>
        <w:jc w:val="center"/>
      </w:pPr>
      <w:r>
        <w:rPr>
          <w:color w:val="ff0000"/>
        </w:rPr>
        <w:t xml:space="preserve">يبدي التجلد والأجفان تفضحه</w:t>
      </w:r>
      <w:r>
        <w:rPr>
          <w:color w:val="ff0000"/>
        </w:rPr>
        <w:t xml:space="preserve">      </w:t>
      </w:r>
      <w:r>
        <w:rPr>
          <w:color w:val="ff0000"/>
        </w:rPr>
        <w:t xml:space="preserve">كالبرق يبكى الغوادي وهو يبتسم </w:t>
      </w:r>
    </w:p>
    <w:p/>
    <w:p/>
    <w:p>
      <w:pPr>
        <w:jc w:val="center"/>
      </w:pPr>
      <w:r>
        <w:rPr>
          <w:color w:val="ff0000"/>
        </w:rPr>
        <w:t xml:space="preserve">سقته أيدي النوى كأسا مترعة</w:t>
      </w:r>
      <w:r>
        <w:rPr>
          <w:color w:val="ff0000"/>
        </w:rPr>
        <w:t xml:space="preserve">      </w:t>
      </w:r>
      <w:r>
        <w:rPr>
          <w:color w:val="ff0000"/>
        </w:rPr>
        <w:t xml:space="preserve">فما [قدامه] إلا الحزن والندم </w:t>
      </w:r>
    </w:p>
    <w:p/>
    <w:p/>
    <w:p>
      <w:pPr>
        <w:jc w:val="center"/>
      </w:pPr>
      <w:r>
        <w:rPr>
          <w:color w:val="ff0000"/>
        </w:rPr>
        <w:t xml:space="preserve">يمسي ويصبح لا صبر ولا جلد</w:t>
      </w:r>
      <w:r>
        <w:rPr>
          <w:color w:val="ff0000"/>
        </w:rPr>
        <w:t xml:space="preserve">      </w:t>
      </w:r>
      <w:r>
        <w:rPr>
          <w:color w:val="ff0000"/>
        </w:rPr>
        <w:t xml:space="preserve">ولا قرار ولا طيف ولا حلم</w:t>
      </w:r>
    </w:p>
    <w:p/>
    <w:p/>
    <w:p>
      <w:pPr>
        <w:jc w:val="center"/>
      </w:pPr>
      <w:r>
        <w:rPr>
          <w:color w:val="ff0000"/>
        </w:rPr>
        <w:t xml:space="preserve">لو لم يؤمل إلماما بجدته</w:t>
      </w:r>
      <w:r>
        <w:rPr>
          <w:color w:val="ff0000"/>
        </w:rPr>
        <w:t xml:space="preserve">      </w:t>
      </w:r>
      <w:r>
        <w:rPr>
          <w:color w:val="ff0000"/>
        </w:rPr>
        <w:t xml:space="preserve">لكان يعتاده مما به لمم</w:t>
      </w:r>
    </w:p>
    <w:p/>
    <w:p/>
    <w:p>
      <w:pPr>
        <w:jc w:val="center"/>
      </w:pPr>
      <w:r>
        <w:rPr>
          <w:color w:val="ff0000"/>
        </w:rPr>
        <w:t xml:space="preserve">قال الوشاة تسلى عن محبته</w:t>
      </w:r>
      <w:r>
        <w:rPr>
          <w:color w:val="ff0000"/>
        </w:rPr>
        <w:t xml:space="preserve">      </w:t>
      </w:r>
      <w:r>
        <w:rPr>
          <w:color w:val="ff0000"/>
        </w:rPr>
        <w:t xml:space="preserve">يا ويحهم جهلوا فوق الذي علموا </w:t>
      </w:r>
    </w:p>
    <w:p/>
    <w:p/>
    <w:p>
      <w:pPr>
        <w:jc w:val="center"/>
      </w:pPr>
      <w:r>
        <w:rPr>
          <w:color w:val="ff0000"/>
        </w:rPr>
        <w:t xml:space="preserve">توهموا فيه ما سارت ظنونهم</w:t>
      </w:r>
      <w:r>
        <w:rPr>
          <w:color w:val="ff0000"/>
        </w:rPr>
        <w:t xml:space="preserve">      </w:t>
      </w:r>
      <w:r>
        <w:rPr>
          <w:color w:val="ff0000"/>
        </w:rPr>
        <w:t xml:space="preserve">به الإساءة ما قاموا ولا زعموا</w:t>
      </w:r>
    </w:p>
    <w:p/>
    <w:p/>
    <w:p>
      <w:pPr>
        <w:jc w:val="center"/>
      </w:pPr>
      <w:r>
        <w:rPr>
          <w:color w:val="ff0000"/>
        </w:rPr>
        <w:t xml:space="preserve">إني أميل إلى السلوان مكتئباً</w:t>
      </w:r>
      <w:r>
        <w:rPr>
          <w:color w:val="ff0000"/>
        </w:rPr>
        <w:t xml:space="preserve">      </w:t>
      </w:r>
      <w:r>
        <w:rPr>
          <w:color w:val="ff0000"/>
        </w:rPr>
        <w:t xml:space="preserve">باق على العهد والأيام تنصرم</w:t>
      </w:r>
    </w:p>
    <w:p/>
    <w:p/>
    <w:p>
      <w:pPr>
        <w:jc w:val="center"/>
      </w:pPr>
      <w:r>
        <w:rPr>
          <w:color w:val="ff0000"/>
        </w:rPr>
        <w:t xml:space="preserve">قضى بحبهم غض الشباب وما</w:t>
      </w:r>
      <w:r>
        <w:rPr>
          <w:color w:val="ff0000"/>
        </w:rPr>
        <w:t xml:space="preserve">      </w:t>
      </w:r>
      <w:r>
        <w:rPr>
          <w:color w:val="ff0000"/>
        </w:rPr>
        <w:t xml:space="preserve">حاز الوداد وعيب الشيب والهرم </w:t>
      </w:r>
    </w:p>
    <w:p/>
    <w:p/>
    <w:p>
      <w:pPr>
        <w:jc w:val="center"/>
      </w:pPr>
      <w:r>
        <w:rPr>
          <w:color w:val="ff0000"/>
        </w:rPr>
        <w:t xml:space="preserve">أنا المقيم على ما يرتضون به</w:t>
      </w:r>
      <w:r>
        <w:rPr>
          <w:color w:val="ff0000"/>
        </w:rPr>
        <w:t xml:space="preserve">      </w:t>
      </w:r>
      <w:r>
        <w:rPr>
          <w:color w:val="ff0000"/>
        </w:rPr>
        <w:t xml:space="preserve">مصغ إذا نطقوا، راض بما حكموا</w:t>
      </w:r>
    </w:p>
    <w:p/>
    <w:p/>
    <w:p>
      <w:pPr>
        <w:jc w:val="center"/>
      </w:pPr>
      <w:r>
        <w:rPr>
          <w:color w:val="ff0000"/>
        </w:rPr>
        <w:t xml:space="preserve">متى دعاني هواهم جئت مقتدرا </w:t>
      </w:r>
      <w:r>
        <w:rPr>
          <w:color w:val="ff0000"/>
        </w:rPr>
        <w:t xml:space="preserve">      </w:t>
      </w:r>
      <w:r>
        <w:rPr>
          <w:color w:val="ff0000"/>
        </w:rPr>
        <w:t xml:space="preserve">أسعى على الرأس إن لم يسعد القدم</w:t>
      </w:r>
    </w:p>
    <w:p/>
    <w:p/>
    <w:p>
      <w:pPr>
        <w:jc w:val="center"/>
      </w:pPr>
      <w:r>
        <w:rPr>
          <w:color w:val="ff0000"/>
        </w:rPr>
        <w:t xml:space="preserve">كم قلت - والقلب منى خائف وجل</w:t>
      </w:r>
      <w:r>
        <w:rPr>
          <w:color w:val="ff0000"/>
        </w:rPr>
        <w:t xml:space="preserve">      </w:t>
      </w:r>
      <w:r>
        <w:rPr>
          <w:color w:val="ff0000"/>
        </w:rPr>
        <w:t xml:space="preserve">بين الرجاء وبين الخوف ينقسم:</w:t>
      </w:r>
    </w:p>
    <w:p/>
    <w:p/>
    <w:p>
      <w:pPr>
        <w:jc w:val="center"/>
      </w:pPr>
      <w:r>
        <w:rPr>
          <w:color w:val="ff0000"/>
        </w:rPr>
        <w:t xml:space="preserve">يا قلب لا تيأسن القرب؛ رب غد</w:t>
      </w:r>
      <w:r>
        <w:rPr>
          <w:color w:val="ff0000"/>
        </w:rPr>
        <w:t xml:space="preserve">      </w:t>
      </w:r>
      <w:r>
        <w:rPr>
          <w:color w:val="ff0000"/>
        </w:rPr>
        <w:t xml:space="preserve">تسخو بقربهم الدنيا وتلتئم </w:t>
      </w:r>
    </w:p>
    <w:p/>
    <w:p/>
    <w:p>
      <w:pPr>
        <w:jc w:val="center"/>
      </w:pPr>
      <w:r>
        <w:rPr>
          <w:color w:val="ff0000"/>
        </w:rPr>
        <w:t xml:space="preserve">ويصبح الخوف أمنا والصدود رضى</w:t>
      </w:r>
      <w:r>
        <w:rPr>
          <w:color w:val="ff0000"/>
        </w:rPr>
        <w:t xml:space="preserve">      </w:t>
      </w:r>
      <w:r>
        <w:rPr>
          <w:color w:val="ff0000"/>
        </w:rPr>
        <w:t xml:space="preserve">والبعد قربا، وتدنو دارهم وهم</w:t>
      </w:r>
    </w:p>
    <w:p/>
    <w:p/>
    <w:p>
      <w:pPr>
        <w:jc w:val="center"/>
      </w:pPr>
      <w:r>
        <w:rPr>
          <w:color w:val="ff0000"/>
        </w:rPr>
        <w:t xml:space="preserve">ويسعفونك بالحسني، وعندهم</w:t>
      </w:r>
      <w:r>
        <w:rPr>
          <w:color w:val="ff0000"/>
        </w:rPr>
        <w:t xml:space="preserve">      </w:t>
      </w:r>
      <w:r>
        <w:rPr>
          <w:color w:val="ff0000"/>
        </w:rPr>
        <w:t xml:space="preserve">مكارم، ولهم حسن الوفا شيم</w:t>
      </w:r>
    </w:p>
    <w:p/>
    <w:p/>
    <w:p>
      <w:pPr>
        <w:jc w:val="center"/>
      </w:pPr>
      <w:r>
        <w:rPr>
          <w:color w:val="ff0000"/>
        </w:rPr>
        <w:t xml:space="preserve">يعزى الجمال إليهم، والجميل كما</w:t>
      </w:r>
      <w:r>
        <w:rPr>
          <w:color w:val="ff0000"/>
        </w:rPr>
        <w:t xml:space="preserve">      </w:t>
      </w:r>
      <w:r>
        <w:rPr>
          <w:color w:val="ff0000"/>
        </w:rPr>
        <w:t xml:space="preserve">إلى المظفر يعزى الجود والكرم</w:t>
      </w:r>
    </w:p>
    <w:p/>
    <w:p/>
    <w:p>
      <w:pPr/>
      <w:r>
        <w:rPr/>
        <w:t xml:space="preserve">توفي سنة 711.</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الدين مسعود بن أحمد بن مسعود الحارثي المصري الحنبلي
</w:t>
      </w:r>
    </w:p>
    <w:p>
      <w:pPr/>
      <w:r>
        <w:rPr/>
        <w:t xml:space="preserve">والحافظ قاضي القضاة سعد الدين مسعود بن احمد بن مسعود الحارثي المصري الحنبلي</w:t>
      </w:r>
    </w:p>
    <w:p>
      <w:pPr>
        <w:jc w:val="start"/>
        <w:bidi/>
      </w:pPr>
      <w:r>
        <w:rPr>
          <w:sz w:val="24"/>
          <w:szCs w:val="24"/>
          <w:b w:val="1"/>
          <w:bCs w:val="1"/>
          <w:rtl/>
        </w:rPr>
        <w:t xml:space="preserve">
المعين في طبقات المحدثين،(دار الفرقان، عمان - الأردن،1984،ط 1،ج 1،ص 229)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الحارثي
</w:t>
      </w:r>
    </w:p>
    <w:p>
      <w:pPr/>
      <w:r>
        <w:rPr/>
        <w:t xml:space="preserve">الحارثي </w:t>
      </w:r>
    </w:p>
    <w:p/>
    <w:p>
      <w:pPr/>
      <w:r>
        <w:rPr/>
        <w:t xml:space="preserve">الشيخ الإمام، الفقيه، الحافظ، المتقن، مفيد الطلبة، قاضي القضاة، سعد الدين، أبو محمد، مسعود بن أحمد بن مسعود بن زيد، الحارثي، العراقي، ثم المصري، الحنبلي.</w:t>
      </w:r>
    </w:p>
    <w:p/>
    <w:p>
      <w:pPr/>
      <w:r>
        <w:rPr/>
        <w:t xml:space="preserve">ولد سنة اثنتين وخمسين وست مئة.</w:t>
      </w:r>
    </w:p>
    <w:p/>
    <w:p>
      <w:pPr/>
      <w:r>
        <w:rPr/>
        <w:t xml:space="preserve">ونشأ في طلب العلم، وسمع من: ابن البرهان، والنجيب الحراني، وخلق، وبالثغر من: عثمان بن عوف، وابن الفرات، وبدمشق من: أحمد بن أبي الخير، وأبي زكريا بن الصيرفي، وطبقتهما.</w:t>
      </w:r>
    </w:p>
    <w:p/>
    <w:p>
      <w:pPr/>
      <w:r>
        <w:rPr/>
        <w:t xml:space="preserve">وكتب الكثير، وحصل الأصول، وتقدم في هذا الشأن، وخرج لجماعة، وتكلم على الحديث ورجاله، وكان ثقة، متقناً، صيناً، فصيح العبارة، كبير القدر، حج غير مرة، وشرح بعض السنن لأبي داود، ودرس بأماكن، وولي القضاء سنتين ونصفاً.</w:t>
      </w:r>
    </w:p>
    <w:p/>
    <w:p>
      <w:pPr/>
      <w:r>
        <w:rPr/>
        <w:t xml:space="preserve">وتوفي في ذي الحجة سنة إحدى عشرة وسبع مئة.</w:t>
      </w:r>
    </w:p>
    <w:p/>
    <w:p>
      <w:pPr/>
      <w:r>
        <w:rPr/>
        <w:t xml:space="preserve">وفيها: توفي الشيخ القدوة شمس الدين أبو عبد الله محمد بن أحمد بن أبي نصر بن الدباهي بدمشق، وله أربع وسبعون سنة. والشيخ الإمام العارف عماد الدين أحمد بن إبراهيم بن عبد الرحمن الواسطي ابن شيخ الحزاميين.</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2026-05-16T21:27:47+03:00</dcterms:created>
  <dcterms:modified xsi:type="dcterms:W3CDTF">2026-05-16T21:27:47+03:00</dcterms:modified>
</cp:coreProperties>
</file>

<file path=docProps/custom.xml><?xml version="1.0" encoding="utf-8"?>
<Properties xmlns="http://schemas.openxmlformats.org/officeDocument/2006/custom-properties" xmlns:vt="http://schemas.openxmlformats.org/officeDocument/2006/docPropsVTypes"/>
</file>