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يوسف بن أحمد بن عمر الطنجالي
</w:t>
      </w:r>
    </w:p>
    <w:p>
      <w:pPr>
        <w:jc w:val="start"/>
        <w:bidi/>
      </w:pPr>
      <w:r>
        <w:rPr>
          <w:rFonts w:ascii="arial" w:hAnsi="arial" w:eastAsia="arial" w:cs="arial"/>
          <w:sz w:val="28"/>
          <w:szCs w:val="28"/>
          <w:b w:val="1"/>
          <w:bCs w:val="1"/>
          <w:rtl/>
        </w:rPr>
        <w:t xml:space="preserve">محمد بن أحمد بن يوسف بن أحمد بن عمر الطنجالي
</w:t>
      </w:r>
    </w:p>
    <w:p>
      <w:pPr/>
      <w:r>
        <w:rPr/>
        <w:t xml:space="preserve">محمد بن أحمد بن يوسف بن أحمد بن عمر الطنجالي محمد بن أحمد بن يوسف بن أحمد بن عمر الطنجالي الهاشمي نزيل مالقة قال ابن الخطيب كان فاضلا سهل اللقاء عطوفا على الضعفاء حسن السمت كثير الصمت شديد الورع أخذ عن أبي علي بن أبي الأحوص وأبي جعفر بن الطباع وأبي الحسين بن أبي الربيع وأجازه المحب الطبري وأبو اليمن بن عساكر وابن دقيق العيد وجماعة مات في جمادى الأولى سنة 724 وله ثمان وسبعون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2026-06-21T23:12:43+03:00</dcterms:created>
  <dcterms:modified xsi:type="dcterms:W3CDTF">2026-06-21T23:12:43+03:00</dcterms:modified>
</cp:coreProperties>
</file>

<file path=docProps/custom.xml><?xml version="1.0" encoding="utf-8"?>
<Properties xmlns="http://schemas.openxmlformats.org/officeDocument/2006/custom-properties" xmlns:vt="http://schemas.openxmlformats.org/officeDocument/2006/docPropsVTypes"/>
</file>