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هبة الله الأموي الاسكندراني ابن البوري
</w:t>
      </w:r>
    </w:p>
    <w:p>
      <w:pPr>
        <w:jc w:val="start"/>
        <w:bidi/>
      </w:pPr>
      <w:r>
        <w:rPr>
          <w:rFonts w:ascii="arial" w:hAnsi="arial" w:eastAsia="arial" w:cs="arial"/>
          <w:sz w:val="28"/>
          <w:szCs w:val="28"/>
          <w:b w:val="1"/>
          <w:bCs w:val="1"/>
          <w:rtl/>
        </w:rPr>
        <w:t xml:space="preserve">محمد بن أحمد بن هبة الله الأموي الاسكندراني ابن البوري
</w:t>
      </w:r>
    </w:p>
    <w:p>
      <w:pPr/>
      <w:r>
        <w:rPr/>
        <w:t xml:space="preserve">محمد بن أحمد بن هبة الله الأموي الاسكندراني ابن البوري محمد بن أحمد بن هبة الله الأموي الاسكندراني ابن البوري جمال الدين ولد في ذي الحجة سنة 79 وسمع من محمد بن عبد الخالق ابن طرخان جامع الترمذي حدثنا عنه شيخا العراقي ومات سنة 767 بالإسكندرية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2026-06-21T23:14:35+03:00</dcterms:created>
  <dcterms:modified xsi:type="dcterms:W3CDTF">2026-06-21T23:14:35+03:00</dcterms:modified>
</cp:coreProperties>
</file>

<file path=docProps/custom.xml><?xml version="1.0" encoding="utf-8"?>
<Properties xmlns="http://schemas.openxmlformats.org/officeDocument/2006/custom-properties" xmlns:vt="http://schemas.openxmlformats.org/officeDocument/2006/docPropsVTypes"/>
</file>