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محمود بن أسد بن سلامة
</w:t>
      </w:r>
    </w:p>
    <w:p>
      <w:pPr>
        <w:jc w:val="start"/>
        <w:bidi/>
      </w:pPr>
      <w:r>
        <w:rPr>
          <w:rFonts w:ascii="arial" w:hAnsi="arial" w:eastAsia="arial" w:cs="arial"/>
          <w:sz w:val="28"/>
          <w:szCs w:val="28"/>
          <w:b w:val="1"/>
          <w:bCs w:val="1"/>
          <w:rtl/>
        </w:rPr>
        <w:t xml:space="preserve">محمد بن أحمد بن محمود بن أسد بن سلامة
</w:t>
      </w:r>
    </w:p>
    <w:p>
      <w:pPr/>
      <w:r>
        <w:rPr/>
        <w:t xml:space="preserve">محمد بن أحمد بن محمود بن أسد بن سلامة محمد بن أحمد بن محمود بن أسد بن سلامة بن سلمان بن قتيان الدمشقي بدر الدين بن كمال الدين بن العطار ولد سنة 670 واحضر على إسماعيل بن أبي اليسر وسمع من ابن أبي عمر والفخر وابن علاق وغيرهم وكتب الخط المنسوب وشارك في الآداب وولي نظر الجيش عند الافرم وحظي لديه ثم صودر بعده وكان حسن المباشرة مات في ذي القعدة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2026-06-21T23:10:24+03:00</dcterms:created>
  <dcterms:modified xsi:type="dcterms:W3CDTF">2026-06-21T23:10:24+03:00</dcterms:modified>
</cp:coreProperties>
</file>

<file path=docProps/custom.xml><?xml version="1.0" encoding="utf-8"?>
<Properties xmlns="http://schemas.openxmlformats.org/officeDocument/2006/custom-properties" xmlns:vt="http://schemas.openxmlformats.org/officeDocument/2006/docPropsVTypes"/>
</file>