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الشيرازي عماد الدين
</w:t>
      </w:r>
    </w:p>
    <w:p>
      <w:pPr>
        <w:jc w:val="start"/>
        <w:bidi/>
      </w:pPr>
      <w:r>
        <w:rPr>
          <w:rFonts w:ascii="arial" w:hAnsi="arial" w:eastAsia="arial" w:cs="arial"/>
          <w:sz w:val="28"/>
          <w:szCs w:val="28"/>
          <w:b w:val="1"/>
          <w:bCs w:val="1"/>
          <w:rtl/>
        </w:rPr>
        <w:t xml:space="preserve">محمد بن أحمد بن محمد الشيرازي عماد الدين
</w:t>
      </w:r>
    </w:p>
    <w:p>
      <w:pPr/>
      <w:r>
        <w:rPr/>
        <w:t xml:space="preserve">محمد بن أحمد بن محمد الشيرازي عماد الدين محمد بن أحمد بن محمد الشيرازي عماد الدين ابن تاج الدين ولد سنة ولى عدة ولايات منها الحسبة ونظر الجامع وغير ذلك وكان من رؤساء الدمشقيين مات في الطاعون في شعبان سنة 749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2026-06-22T00:44:21+03:00</dcterms:created>
  <dcterms:modified xsi:type="dcterms:W3CDTF">2026-06-22T00:44:21+03:00</dcterms:modified>
</cp:coreProperties>
</file>

<file path=docProps/custom.xml><?xml version="1.0" encoding="utf-8"?>
<Properties xmlns="http://schemas.openxmlformats.org/officeDocument/2006/custom-properties" xmlns:vt="http://schemas.openxmlformats.org/officeDocument/2006/docPropsVTypes"/>
</file>