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محمود بن راشد المرداوي الصحراوي
</w:t>
      </w:r>
    </w:p>
    <w:p>
      <w:pPr>
        <w:jc w:val="start"/>
        <w:bidi/>
      </w:pPr>
      <w:r>
        <w:rPr>
          <w:rFonts w:ascii="arial" w:hAnsi="arial" w:eastAsia="arial" w:cs="arial"/>
          <w:sz w:val="28"/>
          <w:szCs w:val="28"/>
          <w:b w:val="1"/>
          <w:bCs w:val="1"/>
          <w:rtl/>
        </w:rPr>
        <w:t xml:space="preserve">محمد بن أحمد بن محمد بن محمود بن راشد المرداوي الصحراوي
</w:t>
      </w:r>
    </w:p>
    <w:p>
      <w:pPr/>
      <w:r>
        <w:rPr/>
        <w:t xml:space="preserve">محمد بن أحمد بن محمد بن محمود بن راشد المرداوي الصحراوي محمد بن أحمد بن محمد بن محمود بن راشد المرداوي الصحراوي ولد سنة 658 وسمع من أحمد بن عبد الدائم من صحيح مسلم وعلي الكرماني مجالس المخلدي الثلاثة وعلى عبد الواحد بن الناصح جزء المؤمل ابن اهاب وغيره ومجلس أبي مسلم الكاتب وسمع أيضا على الشيخ شمس الدين ابن أبي عمرو أخيه عز الدين والفخر ابن البخاري وابن الكمال مات في جمادى الأولى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2026-06-22T00:45:44+03:00</dcterms:created>
  <dcterms:modified xsi:type="dcterms:W3CDTF">2026-06-22T00:45:44+03:00</dcterms:modified>
</cp:coreProperties>
</file>

<file path=docProps/custom.xml><?xml version="1.0" encoding="utf-8"?>
<Properties xmlns="http://schemas.openxmlformats.org/officeDocument/2006/custom-properties" xmlns:vt="http://schemas.openxmlformats.org/officeDocument/2006/docPropsVTypes"/>
</file>