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محمد بن أحمد بن عبد الله
</w:t>
      </w:r>
    </w:p>
    <w:p>
      <w:pPr>
        <w:jc w:val="start"/>
        <w:bidi/>
      </w:pPr>
      <w:r>
        <w:rPr>
          <w:rFonts w:ascii="arial" w:hAnsi="arial" w:eastAsia="arial" w:cs="arial"/>
          <w:sz w:val="28"/>
          <w:szCs w:val="28"/>
          <w:b w:val="1"/>
          <w:bCs w:val="1"/>
          <w:rtl/>
        </w:rPr>
        <w:t xml:space="preserve">محمد بن أحمد بن محمد بن محمد بن أحمد بن عبد الله
</w:t>
      </w:r>
    </w:p>
    <w:p>
      <w:pPr/>
      <w:r>
        <w:rPr/>
        <w:t xml:space="preserve">محمد بن أحمد بن محمد بن محمد بن أحمد بن عبد الله محمد بن أحمد بن محمد بن محمد بن أحمد بن عبد الله الطبري نجم الدين الشافعي اشتغل كثيرا وكان ذكيا نجيبا صينا عفيفا ذكر لقضاء الشافعية بمكة فلم يتفق ذلك ومات في جمادى الآخرة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2026-06-22T00:44:20+03:00</dcterms:created>
  <dcterms:modified xsi:type="dcterms:W3CDTF">2026-06-22T00:44:20+03:00</dcterms:modified>
</cp:coreProperties>
</file>

<file path=docProps/custom.xml><?xml version="1.0" encoding="utf-8"?>
<Properties xmlns="http://schemas.openxmlformats.org/officeDocument/2006/custom-properties" xmlns:vt="http://schemas.openxmlformats.org/officeDocument/2006/docPropsVTypes"/>
</file>