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عبد الله بن محمد بن علي
</w:t>
      </w:r>
    </w:p>
    <w:p>
      <w:pPr>
        <w:jc w:val="start"/>
        <w:bidi/>
      </w:pPr>
      <w:r>
        <w:rPr>
          <w:rFonts w:ascii="arial" w:hAnsi="arial" w:eastAsia="arial" w:cs="arial"/>
          <w:sz w:val="28"/>
          <w:szCs w:val="28"/>
          <w:b w:val="1"/>
          <w:bCs w:val="1"/>
          <w:rtl/>
        </w:rPr>
        <w:t xml:space="preserve">محمد بن أحمد بن محمد بن عبد الله بن محمد بن علي
</w:t>
      </w:r>
    </w:p>
    <w:p>
      <w:pPr/>
      <w:r>
        <w:rPr/>
        <w:t xml:space="preserve">محمد بن أحمد بن محمد بن عبد الله بن محمد بن علي محمد بن أحمد بن محمد بن عبد الله بن محمد بن علي بن أبي بكر بن خميس الأنصاري قال ابن الخطيب قرأ على أبيه وابن الزبير وابن رشيد وغيرهم وأجاز له أبو المجد بن أبي الأحوص ومحمد بن أبي عامر ابن ربيع وغيرهم وكان أحد بلغاء عصره وصنف النفحة الأرضية في العروة المرضية ومات في جمادى الآخرة سنة 750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2026-06-22T00:23:57+03:00</dcterms:created>
  <dcterms:modified xsi:type="dcterms:W3CDTF">2026-06-22T00:23:57+03:00</dcterms:modified>
</cp:coreProperties>
</file>

<file path=docProps/custom.xml><?xml version="1.0" encoding="utf-8"?>
<Properties xmlns="http://schemas.openxmlformats.org/officeDocument/2006/custom-properties" xmlns:vt="http://schemas.openxmlformats.org/officeDocument/2006/docPropsVTypes"/>
</file>