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أحمد العسقلاني أبو الفتح الطولوني
</w:t>
      </w:r>
    </w:p>
    <w:p>
      <w:pPr>
        <w:jc w:val="start"/>
        <w:bidi/>
      </w:pPr>
      <w:r>
        <w:rPr>
          <w:rFonts w:ascii="arial" w:hAnsi="arial" w:eastAsia="arial" w:cs="arial"/>
          <w:sz w:val="28"/>
          <w:szCs w:val="28"/>
          <w:b w:val="1"/>
          <w:bCs w:val="1"/>
          <w:rtl/>
        </w:rPr>
        <w:t xml:space="preserve">محمد بن أحمد بن محمد بن أحمد العسقلاني أبو الفتح الطولوني
</w:t>
      </w:r>
    </w:p>
    <w:p>
      <w:pPr/>
      <w:r>
        <w:rPr/>
        <w:t xml:space="preserve">محمد بن أحمد بن محمد بن أحمد العسقلاني أبو الفتح الطولوني محمد بن أحمد بن محمد بن أحمد العسقلاني أبو الفتح الطولوني إمام الجامع الطولوني ولد سنة 704 وقرأ على التقي الصائغ وسمع منه الشاطبية وعمر حتى صارت إليه الرحلة وهو آخر من حدث بالسماع عن التقي الصائغ ومات في المحرم سنة 793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2026-06-22T02:34:52+03:00</dcterms:created>
  <dcterms:modified xsi:type="dcterms:W3CDTF">2026-06-22T02:34:52+03:00</dcterms:modified>
</cp:coreProperties>
</file>

<file path=docProps/custom.xml><?xml version="1.0" encoding="utf-8"?>
<Properties xmlns="http://schemas.openxmlformats.org/officeDocument/2006/custom-properties" xmlns:vt="http://schemas.openxmlformats.org/officeDocument/2006/docPropsVTypes"/>
</file>