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محمد بن أحمد
</w:t>
      </w:r>
    </w:p>
    <w:p>
      <w:pPr>
        <w:jc w:val="start"/>
        <w:bidi/>
      </w:pPr>
      <w:r>
        <w:rPr>
          <w:rFonts w:ascii="arial" w:hAnsi="arial" w:eastAsia="arial" w:cs="arial"/>
          <w:sz w:val="28"/>
          <w:szCs w:val="28"/>
          <w:b w:val="1"/>
          <w:bCs w:val="1"/>
          <w:rtl/>
        </w:rPr>
        <w:t xml:space="preserve">محمد بن أحمد بن محمد بن أحمد بن محمد بن أحمد
</w:t>
      </w:r>
    </w:p>
    <w:p>
      <w:pPr/>
      <w:r>
        <w:rPr/>
        <w:t xml:space="preserve">محمد بن أحمد بن محمد بن أحمد بن محمد بن أحمد محمد بن أحمد بن محمد بن أحمد بن محمد بن أحمد بن محمد بن عبد الرحمن ابن علي بن شبرين الجذامي أبو بكر أصله من إشبيلية وولى جده قضاءها وانتقل أبوه عند تغلب العدو سنة 36 عليها فسكن رندة ثم غرناطة ثم سبتة وبها ولد أبو بكر ثم انتقل إلى غرناطة فكتب للسلطان وولي القضاء بعدة جهات وصار من أعيانها وكان حسن الخط حسن الشارة طيب المجالسة وقورا عظيم الأبهة دينا فاضلا أديبا منقطعا مقتدرا على النظم حتى تعددت أسفار ديوانه وكان يستكثر منه ولا ينقحه ذكره بذلك وأكثر منه ابن الخطيب وأثنى عليه وقال قرأ على جده لأمه أبي بكر ابن عبيدة الاشبيلي وسمع من أبي إسحاق الغافقي وأبي عبد الله بن حريث وأبي جعفر بن الزبير وأبي عبد الله بن رشيد وأبي عبد الله بن ربيع وأبي علي المشدالي وأبي إسحاق بن عبد الرفيع وأجازه ابن دقيق العيد وزين الدين ابن النحاس وشرف الدين الدمياطي والابرقوهي وخلق كثير من مصر والحجاز وتونس وغيرها وأورد من شعره كثيرا وقيد وفاته في ثالث شعبان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2026-06-22T02:30:44+03:00</dcterms:created>
  <dcterms:modified xsi:type="dcterms:W3CDTF">2026-06-22T02:30:44+03:00</dcterms:modified>
</cp:coreProperties>
</file>

<file path=docProps/custom.xml><?xml version="1.0" encoding="utf-8"?>
<Properties xmlns="http://schemas.openxmlformats.org/officeDocument/2006/custom-properties" xmlns:vt="http://schemas.openxmlformats.org/officeDocument/2006/docPropsVTypes"/>
</file>