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المسجاح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المسجاح
</w:t>
      </w:r>
    </w:p>
    <w:p>
      <w:pPr/>
      <w:r>
        <w:rPr/>
        <w:t xml:space="preserve">المسجاح  المسجاح بن ساع بن خالد بن الحارث، من بني ضبة: شاعر جاهلي. عده السجستاني في المعمرين، لقوله من أبيات:</w:t>
      </w:r>
    </w:p>
    <w:p/>
    <w:p>
      <w:pPr>
        <w:jc w:val="center"/>
      </w:pPr>
      <w:r>
        <w:rPr>
          <w:color w:val="ff0000"/>
        </w:rPr>
        <w:t xml:space="preserve">وأفناني، وما يفنى، نهار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وليل، كلما يمضي، يعود</w:t>
      </w:r>
    </w:p>
    <w:p/>
    <w:p>
      <w:pPr/>
      <w:r>
        <w:rPr/>
        <w:t xml:space="preserve">وقال المرزباني: قتل ابن الصلت العبسي، وله في ذلك شعر.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2026-05-16T22:20:06+03:00</dcterms:created>
  <dcterms:modified xsi:type="dcterms:W3CDTF">2026-05-16T22:20:06+03:00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