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الحسن بن جامع الدمشقي شمس الدين
</w:t>
      </w:r>
    </w:p>
    <w:p>
      <w:pPr>
        <w:jc w:val="start"/>
        <w:bidi/>
      </w:pPr>
      <w:r>
        <w:rPr>
          <w:rFonts w:ascii="arial" w:hAnsi="arial" w:eastAsia="arial" w:cs="arial"/>
          <w:sz w:val="28"/>
          <w:szCs w:val="28"/>
          <w:b w:val="1"/>
          <w:bCs w:val="1"/>
          <w:rtl/>
        </w:rPr>
        <w:t xml:space="preserve">محمد بن أحمد بن علي بن الحسن بن جامع الدمشقي شمس الدين
</w:t>
      </w:r>
    </w:p>
    <w:p>
      <w:pPr/>
      <w:r>
        <w:rPr/>
        <w:t xml:space="preserve">محمد بن أحمد بن علي بن الحسن بن جامع الدمشقي شمس الدين محمد بن أحمد بن علي بن الحسن بن جامع الدمشقي شمس الدين ابن اللبان المقرئ ولد سنة عشر أو سنة ثلاث عشرة وقرأ على أبي حيان القراآت بالثماني يعني مقتصرا على منظومته في السبعة وعلى منظومته في قراءة يعقوب وقرأ على غيره كابن السراج سنة 31 ثم رحل إلى الإسكندرية فقرأ على المرادي ابن العشاب ومهر في ذلك إلى أن تصدى للإقراء بدمشق وأكثر الناس عنه وكان يحفظ الشوارد وربما قرأ ببعضها في الصلاة فأنكر عليه بعض الشافعية وكان له سماع من ابن الشحنة وحدث عنه وعن وجيهية بنت علي بن الصعيدي الإسكندرانية وغيرها وكان قد طلب بنفسه وقتا وكتب الطباق وحدث ودرس بتربة أم الصالح ومات في شهر ربيع الآخر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2026-06-22T03:49:39+03:00</dcterms:created>
  <dcterms:modified xsi:type="dcterms:W3CDTF">2026-06-22T03:49:39+03:00</dcterms:modified>
</cp:coreProperties>
</file>

<file path=docProps/custom.xml><?xml version="1.0" encoding="utf-8"?>
<Properties xmlns="http://schemas.openxmlformats.org/officeDocument/2006/custom-properties" xmlns:vt="http://schemas.openxmlformats.org/officeDocument/2006/docPropsVTypes"/>
</file>